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4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3080"/>
        <w:gridCol w:w="1417"/>
        <w:gridCol w:w="1843"/>
        <w:gridCol w:w="1418"/>
        <w:gridCol w:w="12048"/>
      </w:tblGrid>
      <w:tr w:rsidR="00E7709F" w:rsidRPr="00E7709F" w14:paraId="69856746" w14:textId="77777777" w:rsidTr="00225DBD">
        <w:trPr>
          <w:cantSplit/>
          <w:trHeight w:val="530"/>
        </w:trPr>
        <w:tc>
          <w:tcPr>
            <w:tcW w:w="21405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D2BEF3B" w14:textId="53CE8EFE" w:rsidR="00E7709F" w:rsidRPr="00E7709F" w:rsidRDefault="00765D4C" w:rsidP="002146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DOCUMENT UNIQUE d’EVALUATION DES RISQUES : </w:t>
            </w:r>
            <w:r w:rsidR="00E7709F" w:rsidRPr="00E7709F">
              <w:rPr>
                <w:b/>
                <w:bCs/>
              </w:rPr>
              <w:t xml:space="preserve">Risques </w:t>
            </w:r>
            <w:r w:rsidR="002146B1">
              <w:rPr>
                <w:b/>
                <w:bCs/>
              </w:rPr>
              <w:t>Pandémiques et Biologiques</w:t>
            </w:r>
          </w:p>
        </w:tc>
      </w:tr>
      <w:tr w:rsidR="00E7709F" w:rsidRPr="00E7709F" w14:paraId="1C190227" w14:textId="77777777" w:rsidTr="00225DBD">
        <w:trPr>
          <w:cantSplit/>
          <w:trHeight w:val="530"/>
        </w:trPr>
        <w:tc>
          <w:tcPr>
            <w:tcW w:w="21405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DD7D527" w14:textId="02EB25AC" w:rsidR="00E7709F" w:rsidRPr="00E7709F" w:rsidRDefault="00E7709F" w:rsidP="002146B1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 xml:space="preserve">Evaluation réalisée </w:t>
            </w:r>
            <w:r w:rsidR="002146B1">
              <w:rPr>
                <w:b/>
                <w:bCs/>
              </w:rPr>
              <w:t>conformément aux instructions du Ministère du Travail en raison de l’épidémie liée au virus Covi</w:t>
            </w:r>
            <w:r w:rsidR="0058588D">
              <w:rPr>
                <w:b/>
                <w:bCs/>
              </w:rPr>
              <w:t>d</w:t>
            </w:r>
            <w:r w:rsidR="002146B1">
              <w:rPr>
                <w:b/>
                <w:bCs/>
              </w:rPr>
              <w:t xml:space="preserve">-19 </w:t>
            </w:r>
          </w:p>
        </w:tc>
      </w:tr>
      <w:tr w:rsidR="00E7709F" w:rsidRPr="00E7709F" w14:paraId="3527E20C" w14:textId="77777777" w:rsidTr="00225DBD">
        <w:trPr>
          <w:cantSplit/>
          <w:trHeight w:val="530"/>
        </w:trPr>
        <w:tc>
          <w:tcPr>
            <w:tcW w:w="21405" w:type="dxa"/>
            <w:gridSpan w:val="6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6744280" w14:textId="78DC0BE1" w:rsidR="00E7709F" w:rsidRPr="00E7709F" w:rsidRDefault="000F4EEA" w:rsidP="00AC4E71">
            <w:pPr>
              <w:spacing w:after="0"/>
              <w:jc w:val="center"/>
              <w:rPr>
                <w:b/>
                <w:bCs/>
              </w:rPr>
            </w:pPr>
            <w:r w:rsidRPr="00765D4C">
              <w:rPr>
                <w:b/>
                <w:bCs/>
                <w:highlight w:val="cyan"/>
              </w:rPr>
              <w:t>SAS XXXXXXX</w:t>
            </w:r>
            <w:r w:rsidR="00515D5D">
              <w:rPr>
                <w:b/>
                <w:bCs/>
              </w:rPr>
              <w:t xml:space="preserve"> - </w:t>
            </w:r>
            <w:r w:rsidR="00E7709F" w:rsidRPr="00E7709F">
              <w:rPr>
                <w:b/>
                <w:bCs/>
              </w:rPr>
              <w:t>UNITÉ DE TRAVAIL : Ensemble du personnel</w:t>
            </w:r>
            <w:r w:rsidR="00E339D3">
              <w:rPr>
                <w:b/>
                <w:bCs/>
              </w:rPr>
              <w:t xml:space="preserve"> </w:t>
            </w:r>
          </w:p>
        </w:tc>
      </w:tr>
      <w:tr w:rsidR="00E7709F" w:rsidRPr="00E7709F" w14:paraId="160337E9" w14:textId="77777777" w:rsidTr="00225DBD">
        <w:trPr>
          <w:cantSplit/>
          <w:trHeight w:val="522"/>
        </w:trPr>
        <w:tc>
          <w:tcPr>
            <w:tcW w:w="7939" w:type="dxa"/>
            <w:gridSpan w:val="4"/>
            <w:shd w:val="clear" w:color="auto" w:fill="BDD6EE" w:themeFill="accent5" w:themeFillTint="66"/>
            <w:vAlign w:val="center"/>
          </w:tcPr>
          <w:p w14:paraId="5617AD04" w14:textId="6ABF00C1" w:rsidR="00E7709F" w:rsidRPr="00E7709F" w:rsidRDefault="00E7709F" w:rsidP="002146B1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>COMPOSANTES D</w:t>
            </w:r>
            <w:r w:rsidR="00C55A44">
              <w:rPr>
                <w:b/>
                <w:bCs/>
              </w:rPr>
              <w:t>ES</w:t>
            </w:r>
            <w:r w:rsidRPr="00E7709F">
              <w:rPr>
                <w:b/>
                <w:bCs/>
              </w:rPr>
              <w:t xml:space="preserve"> RISQUE</w:t>
            </w:r>
            <w:r w:rsidR="00C55A44">
              <w:rPr>
                <w:b/>
                <w:bCs/>
              </w:rPr>
              <w:t>S</w:t>
            </w:r>
          </w:p>
        </w:tc>
        <w:tc>
          <w:tcPr>
            <w:tcW w:w="13466" w:type="dxa"/>
            <w:gridSpan w:val="2"/>
            <w:shd w:val="clear" w:color="auto" w:fill="BDD6EE" w:themeFill="accent5" w:themeFillTint="66"/>
            <w:vAlign w:val="center"/>
          </w:tcPr>
          <w:p w14:paraId="6555574E" w14:textId="77777777" w:rsidR="00E7709F" w:rsidRPr="00E7709F" w:rsidRDefault="00E7709F" w:rsidP="002146B1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>MESURES DE PRÉVENTION</w:t>
            </w:r>
          </w:p>
        </w:tc>
      </w:tr>
      <w:tr w:rsidR="00E7709F" w:rsidRPr="00E7709F" w14:paraId="17C3670E" w14:textId="77777777" w:rsidTr="00225DBD">
        <w:trPr>
          <w:cantSplit/>
          <w:trHeight w:val="1335"/>
        </w:trPr>
        <w:tc>
          <w:tcPr>
            <w:tcW w:w="1599" w:type="dxa"/>
            <w:shd w:val="clear" w:color="auto" w:fill="9CC2E5" w:themeFill="accent5" w:themeFillTint="99"/>
            <w:vAlign w:val="center"/>
          </w:tcPr>
          <w:p w14:paraId="1484A0B1" w14:textId="025DCE41" w:rsidR="00E7709F" w:rsidRPr="00E7709F" w:rsidRDefault="00E7709F" w:rsidP="00F41C3F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 xml:space="preserve">Identification des facteurs de </w:t>
            </w:r>
            <w:r w:rsidR="002146B1">
              <w:rPr>
                <w:b/>
                <w:bCs/>
              </w:rPr>
              <w:t>contamination</w:t>
            </w:r>
          </w:p>
        </w:tc>
        <w:tc>
          <w:tcPr>
            <w:tcW w:w="3080" w:type="dxa"/>
            <w:shd w:val="clear" w:color="auto" w:fill="9CC2E5" w:themeFill="accent5" w:themeFillTint="99"/>
            <w:vAlign w:val="center"/>
          </w:tcPr>
          <w:p w14:paraId="3F155EDF" w14:textId="77777777" w:rsidR="00E7709F" w:rsidRPr="00E7709F" w:rsidRDefault="00E7709F" w:rsidP="00F41C3F">
            <w:pPr>
              <w:jc w:val="center"/>
              <w:rPr>
                <w:b/>
                <w:bCs/>
              </w:rPr>
            </w:pPr>
            <w:r w:rsidRPr="00E7709F">
              <w:rPr>
                <w:b/>
              </w:rPr>
              <w:t>Risques identifiés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14:paraId="31E5702C" w14:textId="6E0CFB45" w:rsidR="00E7709F" w:rsidRPr="00E7709F" w:rsidRDefault="00E7709F" w:rsidP="00F41C3F">
            <w:pPr>
              <w:jc w:val="center"/>
              <w:rPr>
                <w:b/>
              </w:rPr>
            </w:pPr>
            <w:r w:rsidRPr="00E7709F">
              <w:rPr>
                <w:b/>
              </w:rPr>
              <w:t>Importance de l’exposition aux risques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4A0D15AF" w14:textId="77777777" w:rsidR="00E7709F" w:rsidRPr="00E7709F" w:rsidRDefault="00E7709F" w:rsidP="00F41C3F">
            <w:pPr>
              <w:jc w:val="center"/>
              <w:rPr>
                <w:b/>
                <w:bCs/>
              </w:rPr>
            </w:pPr>
          </w:p>
          <w:p w14:paraId="7305C246" w14:textId="0310867F" w:rsidR="00E7709F" w:rsidRPr="00E7709F" w:rsidRDefault="00E7709F" w:rsidP="00F41C3F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>Localisation au sein de l’unité de travail</w:t>
            </w:r>
          </w:p>
        </w:tc>
        <w:tc>
          <w:tcPr>
            <w:tcW w:w="1418" w:type="dxa"/>
            <w:shd w:val="clear" w:color="auto" w:fill="9CC2E5" w:themeFill="accent5" w:themeFillTint="99"/>
            <w:vAlign w:val="center"/>
          </w:tcPr>
          <w:p w14:paraId="3EFAE041" w14:textId="2568CB42" w:rsidR="00E7709F" w:rsidRPr="00E7709F" w:rsidRDefault="00D27C2F" w:rsidP="00F41C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de mise en place </w:t>
            </w:r>
          </w:p>
        </w:tc>
        <w:tc>
          <w:tcPr>
            <w:tcW w:w="12048" w:type="dxa"/>
            <w:shd w:val="clear" w:color="auto" w:fill="9CC2E5" w:themeFill="accent5" w:themeFillTint="99"/>
            <w:vAlign w:val="center"/>
          </w:tcPr>
          <w:p w14:paraId="3979FBF3" w14:textId="00EA1480" w:rsidR="00E7709F" w:rsidRPr="00E7709F" w:rsidRDefault="00E7709F" w:rsidP="00F41C3F">
            <w:pPr>
              <w:jc w:val="center"/>
              <w:rPr>
                <w:b/>
                <w:bCs/>
              </w:rPr>
            </w:pPr>
            <w:r w:rsidRPr="00E7709F">
              <w:rPr>
                <w:b/>
                <w:bCs/>
              </w:rPr>
              <w:t>Actions d’amélioration</w:t>
            </w:r>
            <w:r w:rsidR="00D564D8">
              <w:rPr>
                <w:b/>
                <w:bCs/>
              </w:rPr>
              <w:t xml:space="preserve"> </w:t>
            </w:r>
            <w:r w:rsidR="00C55A44">
              <w:rPr>
                <w:b/>
                <w:bCs/>
              </w:rPr>
              <w:t>ou</w:t>
            </w:r>
            <w:r w:rsidR="00D564D8">
              <w:rPr>
                <w:b/>
                <w:bCs/>
              </w:rPr>
              <w:t xml:space="preserve"> mesures </w:t>
            </w:r>
            <w:r w:rsidR="00C55A44">
              <w:rPr>
                <w:b/>
                <w:bCs/>
              </w:rPr>
              <w:t>mises en place</w:t>
            </w:r>
          </w:p>
        </w:tc>
      </w:tr>
      <w:tr w:rsidR="00A52A2D" w:rsidRPr="00E7709F" w14:paraId="4259D7AC" w14:textId="77777777" w:rsidTr="00A97397">
        <w:trPr>
          <w:cantSplit/>
          <w:trHeight w:val="2708"/>
        </w:trPr>
        <w:tc>
          <w:tcPr>
            <w:tcW w:w="1599" w:type="dxa"/>
            <w:vAlign w:val="center"/>
          </w:tcPr>
          <w:p w14:paraId="52D2A89F" w14:textId="5188CE3F" w:rsidR="00A52A2D" w:rsidRPr="0058588D" w:rsidRDefault="00A52A2D" w:rsidP="00A52A2D">
            <w:pPr>
              <w:rPr>
                <w:b/>
                <w:bCs/>
              </w:rPr>
            </w:pPr>
            <w:r w:rsidRPr="0058588D">
              <w:rPr>
                <w:b/>
                <w:bCs/>
              </w:rPr>
              <w:t xml:space="preserve">Interactions sociales directes </w:t>
            </w:r>
          </w:p>
        </w:tc>
        <w:tc>
          <w:tcPr>
            <w:tcW w:w="3080" w:type="dxa"/>
            <w:vAlign w:val="center"/>
          </w:tcPr>
          <w:p w14:paraId="085D303D" w14:textId="77777777" w:rsidR="00A52A2D" w:rsidRPr="00E7709F" w:rsidRDefault="00A52A2D" w:rsidP="00A97397">
            <w:pPr>
              <w:jc w:val="left"/>
            </w:pPr>
          </w:p>
          <w:p w14:paraId="7A105678" w14:textId="4781AE6B" w:rsidR="00A52A2D" w:rsidRDefault="00A52A2D" w:rsidP="00A97397">
            <w:pPr>
              <w:jc w:val="left"/>
            </w:pPr>
            <w:r w:rsidRPr="001E62AB">
              <w:t>« Contact étroit » avec</w:t>
            </w:r>
            <w:r w:rsidRPr="00A52A2D">
              <w:t xml:space="preserve"> une personne déjà contaminée</w:t>
            </w:r>
            <w:r w:rsidR="00B81095">
              <w:t> : I</w:t>
            </w:r>
            <w:r w:rsidR="00B81095" w:rsidRPr="00A52A2D">
              <w:t xml:space="preserve">nhalation de gouttelettes infectieuses émises lors d’éternuements ou de toux par la personne contaminée </w:t>
            </w:r>
          </w:p>
          <w:p w14:paraId="3FD59CDA" w14:textId="77777777" w:rsidR="001679D8" w:rsidRPr="00E7709F" w:rsidRDefault="001679D8" w:rsidP="00A97397">
            <w:pPr>
              <w:jc w:val="left"/>
            </w:pPr>
            <w:r>
              <w:t>Contacts brefs avec du public</w:t>
            </w:r>
          </w:p>
          <w:p w14:paraId="00EF1CF5" w14:textId="77777777" w:rsidR="001679D8" w:rsidRPr="00E7709F" w:rsidRDefault="001679D8" w:rsidP="00A97397">
            <w:pPr>
              <w:jc w:val="left"/>
            </w:pPr>
            <w:r w:rsidRPr="00A52A2D">
              <w:t xml:space="preserve">Contacts prolongés et proches </w:t>
            </w:r>
          </w:p>
          <w:p w14:paraId="1D930935" w14:textId="77777777" w:rsidR="00A52A2D" w:rsidRDefault="00A52A2D" w:rsidP="00A97397">
            <w:pPr>
              <w:jc w:val="left"/>
            </w:pPr>
            <w:r>
              <w:t>C</w:t>
            </w:r>
            <w:r w:rsidRPr="00A52A2D">
              <w:t>ontact direct à moins d’un mètre lors d’une toux, d’un éternuement ou d’une discussion de plus de quinze minutes en l’absence de mesures de protection</w:t>
            </w:r>
          </w:p>
          <w:p w14:paraId="769BD046" w14:textId="2CD501EF" w:rsidR="00A52A2D" w:rsidRDefault="00A52A2D" w:rsidP="00A97397">
            <w:pPr>
              <w:jc w:val="left"/>
            </w:pPr>
            <w:r>
              <w:t>D</w:t>
            </w:r>
            <w:r w:rsidRPr="00A52A2D">
              <w:t>ifficultés à se laver fréquemment les mains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B7F2D6" w14:textId="77777777" w:rsidR="00A52A2D" w:rsidRPr="00E7709F" w:rsidRDefault="00A52A2D" w:rsidP="00D564D8">
            <w:pPr>
              <w:jc w:val="center"/>
            </w:pPr>
            <w:r w:rsidRPr="00E7709F">
              <w:t>F</w:t>
            </w:r>
            <w:r>
              <w:t>orte</w:t>
            </w:r>
          </w:p>
          <w:p w14:paraId="5291F894" w14:textId="77777777" w:rsidR="00A52A2D" w:rsidRPr="00E7709F" w:rsidRDefault="00A52A2D" w:rsidP="00A52A2D"/>
        </w:tc>
        <w:tc>
          <w:tcPr>
            <w:tcW w:w="1843" w:type="dxa"/>
            <w:vAlign w:val="center"/>
          </w:tcPr>
          <w:p w14:paraId="6E5250C3" w14:textId="72FABB5A" w:rsidR="002A1FD3" w:rsidRDefault="002A1FD3" w:rsidP="00225DBD">
            <w:pPr>
              <w:jc w:val="left"/>
            </w:pPr>
            <w:r>
              <w:t xml:space="preserve">Accueil </w:t>
            </w:r>
          </w:p>
          <w:p w14:paraId="14CCAEF8" w14:textId="66F12DFE" w:rsidR="00A44B51" w:rsidRDefault="00A44B51" w:rsidP="00225DBD">
            <w:pPr>
              <w:jc w:val="left"/>
            </w:pPr>
            <w:r>
              <w:t>B</w:t>
            </w:r>
            <w:r w:rsidR="00A52A2D" w:rsidRPr="00A52A2D">
              <w:t>ureaux en open-space</w:t>
            </w:r>
          </w:p>
          <w:p w14:paraId="4D7E4B81" w14:textId="17F263A9" w:rsidR="002A1FD3" w:rsidRDefault="002A1FD3" w:rsidP="00225DBD">
            <w:pPr>
              <w:jc w:val="left"/>
            </w:pPr>
            <w:r>
              <w:t xml:space="preserve">Bureaux privatifs </w:t>
            </w:r>
          </w:p>
          <w:p w14:paraId="48E5F687" w14:textId="53F0601B" w:rsidR="002A1FD3" w:rsidRDefault="002A1FD3" w:rsidP="00225DBD">
            <w:pPr>
              <w:jc w:val="left"/>
            </w:pPr>
            <w:r>
              <w:t xml:space="preserve">Couloirs </w:t>
            </w:r>
          </w:p>
          <w:p w14:paraId="44FA1604" w14:textId="2D0B69E2" w:rsidR="00A52A2D" w:rsidRPr="00E7709F" w:rsidRDefault="00476714" w:rsidP="00225DBD">
            <w:pPr>
              <w:jc w:val="left"/>
            </w:pPr>
            <w:r>
              <w:t xml:space="preserve">Salles </w:t>
            </w:r>
            <w:r w:rsidR="00A52A2D" w:rsidRPr="00A52A2D">
              <w:t xml:space="preserve">de </w:t>
            </w:r>
            <w:r>
              <w:t xml:space="preserve">réunion </w:t>
            </w:r>
          </w:p>
        </w:tc>
        <w:tc>
          <w:tcPr>
            <w:tcW w:w="1418" w:type="dxa"/>
            <w:vAlign w:val="center"/>
          </w:tcPr>
          <w:p w14:paraId="492B5F89" w14:textId="736236BE" w:rsidR="009526F1" w:rsidRPr="00E7709F" w:rsidRDefault="00523080" w:rsidP="009526F1">
            <w:pPr>
              <w:jc w:val="left"/>
            </w:pPr>
            <w:r>
              <w:t xml:space="preserve">A compter du </w:t>
            </w:r>
            <w:r w:rsidRPr="00523080">
              <w:rPr>
                <w:highlight w:val="yellow"/>
              </w:rPr>
              <w:t>[date</w:t>
            </w:r>
            <w:r w:rsidR="00CE6E33">
              <w:rPr>
                <w:highlight w:val="yellow"/>
              </w:rPr>
              <w:t xml:space="preserve"> de reprise du travail dans les locaux</w:t>
            </w:r>
            <w:r w:rsidRPr="00523080">
              <w:rPr>
                <w:highlight w:val="yellow"/>
              </w:rPr>
              <w:t>]</w:t>
            </w:r>
            <w:r>
              <w:t xml:space="preserve"> </w:t>
            </w:r>
          </w:p>
        </w:tc>
        <w:tc>
          <w:tcPr>
            <w:tcW w:w="12048" w:type="dxa"/>
            <w:vAlign w:val="center"/>
          </w:tcPr>
          <w:p w14:paraId="413F6B1B" w14:textId="77777777" w:rsidR="002665F9" w:rsidRDefault="002665F9" w:rsidP="00F41C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Les mesures ci-dessous ont vocation à s’appliquer à compter du </w:t>
            </w:r>
            <w:r w:rsidRPr="002665F9">
              <w:rPr>
                <w:b/>
                <w:bCs/>
                <w:highlight w:val="yellow"/>
              </w:rPr>
              <w:t>[date</w:t>
            </w:r>
            <w:r>
              <w:rPr>
                <w:b/>
                <w:bCs/>
                <w:highlight w:val="yellow"/>
              </w:rPr>
              <w:t xml:space="preserve"> de reprise progressive du travail dans les locaux</w:t>
            </w:r>
            <w:r w:rsidRPr="002665F9">
              <w:rPr>
                <w:b/>
                <w:bCs/>
                <w:highlight w:val="yellow"/>
              </w:rPr>
              <w:t>]</w:t>
            </w:r>
            <w:r>
              <w:rPr>
                <w:b/>
                <w:bCs/>
              </w:rPr>
              <w:t xml:space="preserve"> : </w:t>
            </w:r>
          </w:p>
          <w:p w14:paraId="414065FC" w14:textId="728E3E3A" w:rsidR="00F41C3F" w:rsidRDefault="00F41C3F" w:rsidP="00F41C3F">
            <w:r w:rsidRPr="00C643CB">
              <w:rPr>
                <w:b/>
                <w:bCs/>
              </w:rPr>
              <w:t xml:space="preserve">Rappel </w:t>
            </w:r>
            <w:r w:rsidR="008D4354" w:rsidRPr="00016772">
              <w:rPr>
                <w:b/>
                <w:bCs/>
              </w:rPr>
              <w:t>des gestes-barrière</w:t>
            </w:r>
            <w:r w:rsidR="008D4354">
              <w:t xml:space="preserve"> </w:t>
            </w:r>
            <w:r>
              <w:t>: lavage des mains très fréquent, toux ou éternuement dans son coude, utilisation de mouchoirs à usage unique et</w:t>
            </w:r>
            <w:r w:rsidR="00331C04">
              <w:t xml:space="preserve"> distanciation physique </w:t>
            </w:r>
            <w:r w:rsidR="00AC3642">
              <w:t>;</w:t>
            </w:r>
            <w:r w:rsidR="009A308A">
              <w:t xml:space="preserve"> affichettes </w:t>
            </w:r>
            <w:r w:rsidR="00210C56">
              <w:t xml:space="preserve">aux endroits </w:t>
            </w:r>
            <w:r w:rsidR="00195E14">
              <w:t>les plus visibles</w:t>
            </w:r>
            <w:r w:rsidR="001162A8">
              <w:t xml:space="preserve"> (</w:t>
            </w:r>
            <w:r w:rsidR="00195E14">
              <w:t xml:space="preserve">entrée, </w:t>
            </w:r>
            <w:r w:rsidR="00210C56">
              <w:t>sanitaires</w:t>
            </w:r>
            <w:r w:rsidR="001162A8">
              <w:t>)</w:t>
            </w:r>
            <w:r w:rsidR="00210C56">
              <w:t> ;</w:t>
            </w:r>
            <w:r w:rsidR="00E74E1F">
              <w:t xml:space="preserve"> </w:t>
            </w:r>
            <w:r w:rsidR="001162A8">
              <w:t>e</w:t>
            </w:r>
            <w:r w:rsidR="00E74E1F">
              <w:t xml:space="preserve">nvoi par email de ses </w:t>
            </w:r>
            <w:r w:rsidR="0004415E">
              <w:t xml:space="preserve">rappels à tous les salariés ; </w:t>
            </w:r>
            <w:r w:rsidR="00D24060">
              <w:t>envoi par email en amont de toute reprise du travail d’un</w:t>
            </w:r>
            <w:r w:rsidR="001162A8">
              <w:t xml:space="preserve"> questionnaire d’auto-évaluation (voir ci-après)</w:t>
            </w:r>
          </w:p>
          <w:p w14:paraId="6975A5D6" w14:textId="25BA1053" w:rsidR="00AC3642" w:rsidRDefault="00AC3642" w:rsidP="00F41C3F">
            <w:r w:rsidRPr="007E0F22">
              <w:rPr>
                <w:b/>
                <w:bCs/>
              </w:rPr>
              <w:t>A l’entrée de l’entreprise</w:t>
            </w:r>
            <w:r>
              <w:t xml:space="preserve"> : mise à disposition </w:t>
            </w:r>
            <w:r w:rsidR="00331C04">
              <w:t xml:space="preserve">de </w:t>
            </w:r>
            <w:r>
              <w:t>gel hydroalcoolique</w:t>
            </w:r>
            <w:r w:rsidR="00A865F9">
              <w:t xml:space="preserve"> </w:t>
            </w:r>
            <w:r w:rsidR="004D6F90">
              <w:t>de</w:t>
            </w:r>
            <w:r w:rsidR="00A865F9">
              <w:t xml:space="preserve"> </w:t>
            </w:r>
            <w:r w:rsidR="00830565">
              <w:t>t</w:t>
            </w:r>
            <w:r w:rsidR="00A865F9">
              <w:t xml:space="preserve">oute personne </w:t>
            </w:r>
            <w:r w:rsidR="00830565">
              <w:t xml:space="preserve">pénétrant </w:t>
            </w:r>
            <w:r w:rsidR="00A865F9">
              <w:t xml:space="preserve">dans les locaux </w:t>
            </w:r>
            <w:r w:rsidR="00D418C7">
              <w:t xml:space="preserve">pour </w:t>
            </w:r>
            <w:r w:rsidR="00A865F9">
              <w:t xml:space="preserve">usage systématique à chaque entrée ; </w:t>
            </w:r>
          </w:p>
          <w:p w14:paraId="532732CA" w14:textId="564BD452" w:rsidR="00AC3642" w:rsidRDefault="00AC3642" w:rsidP="00F41C3F">
            <w:r w:rsidRPr="007E0F22">
              <w:rPr>
                <w:b/>
                <w:bCs/>
              </w:rPr>
              <w:t>À</w:t>
            </w:r>
            <w:r w:rsidR="00AC5646">
              <w:rPr>
                <w:b/>
                <w:bCs/>
              </w:rPr>
              <w:t xml:space="preserve"> chaque poste de travail </w:t>
            </w:r>
            <w:r>
              <w:t>: m</w:t>
            </w:r>
            <w:r w:rsidR="00F41C3F">
              <w:t>ise à disposition de gel hydroalcoolique</w:t>
            </w:r>
            <w:r w:rsidR="00AF2703">
              <w:t xml:space="preserve"> et de</w:t>
            </w:r>
            <w:r w:rsidR="0096554E">
              <w:t xml:space="preserve"> </w:t>
            </w:r>
            <w:r w:rsidR="0096554E" w:rsidRPr="0096554E">
              <w:t>lingettes</w:t>
            </w:r>
            <w:r w:rsidR="00F41C3F">
              <w:t xml:space="preserve"> </w:t>
            </w:r>
            <w:r w:rsidR="00AC7A75">
              <w:t xml:space="preserve">pour désinfection </w:t>
            </w:r>
            <w:r w:rsidR="00D418C7">
              <w:t xml:space="preserve">régulière </w:t>
            </w:r>
            <w:r w:rsidR="00AC7A75">
              <w:t xml:space="preserve">des équipements </w:t>
            </w:r>
            <w:r w:rsidR="00AF2703">
              <w:t xml:space="preserve">et outils </w:t>
            </w:r>
            <w:r w:rsidR="00AC7A75">
              <w:t>de travail</w:t>
            </w:r>
            <w:r w:rsidR="00AF2703">
              <w:t xml:space="preserve"> </w:t>
            </w:r>
            <w:r w:rsidR="00016BE0">
              <w:t>(voir ci-dessous, « Poste de travail »)</w:t>
            </w:r>
            <w:r w:rsidR="00210C56">
              <w:t xml:space="preserve"> </w:t>
            </w:r>
            <w:r>
              <w:t>;</w:t>
            </w:r>
          </w:p>
          <w:p w14:paraId="62EFBE33" w14:textId="3578C3A8" w:rsidR="007E0F22" w:rsidRDefault="00656B75" w:rsidP="007E0F22">
            <w:r>
              <w:t xml:space="preserve">En complément des gestes barrières et des mesures de distanciation physique : </w:t>
            </w:r>
            <w:r w:rsidR="00E62336" w:rsidRPr="00E62336">
              <w:rPr>
                <w:b/>
                <w:bCs/>
              </w:rPr>
              <w:t>(i)</w:t>
            </w:r>
            <w:r w:rsidR="00E62336">
              <w:t xml:space="preserve"> </w:t>
            </w:r>
            <w:r w:rsidR="0096790E">
              <w:rPr>
                <w:b/>
                <w:bCs/>
              </w:rPr>
              <w:t xml:space="preserve">mise à dispositions </w:t>
            </w:r>
            <w:r w:rsidR="00AC3642" w:rsidRPr="0096790E">
              <w:rPr>
                <w:b/>
                <w:bCs/>
              </w:rPr>
              <w:t>de</w:t>
            </w:r>
            <w:r w:rsidR="0096554E" w:rsidRPr="0064636D">
              <w:rPr>
                <w:b/>
                <w:bCs/>
              </w:rPr>
              <w:t xml:space="preserve"> </w:t>
            </w:r>
            <w:r w:rsidR="00F41C3F" w:rsidRPr="0064636D">
              <w:rPr>
                <w:b/>
                <w:bCs/>
              </w:rPr>
              <w:t>masques</w:t>
            </w:r>
            <w:r w:rsidR="00F41C3F">
              <w:t xml:space="preserve"> </w:t>
            </w:r>
            <w:r w:rsidR="00384E10">
              <w:t xml:space="preserve">FFP1 </w:t>
            </w:r>
            <w:r w:rsidR="00675260">
              <w:t xml:space="preserve">ou </w:t>
            </w:r>
            <w:r w:rsidR="00AF2703">
              <w:t xml:space="preserve">de </w:t>
            </w:r>
            <w:r w:rsidR="00675260">
              <w:t>masques alternatifs à usage non</w:t>
            </w:r>
            <w:r w:rsidR="0096790E">
              <w:t>-</w:t>
            </w:r>
            <w:r w:rsidR="00675260">
              <w:t xml:space="preserve">sanitaire, dits « grand public » </w:t>
            </w:r>
            <w:r w:rsidR="00C3632F" w:rsidRPr="0096790E">
              <w:rPr>
                <w:b/>
                <w:bCs/>
              </w:rPr>
              <w:t xml:space="preserve">OU </w:t>
            </w:r>
            <w:r w:rsidR="00E62336">
              <w:rPr>
                <w:b/>
                <w:bCs/>
              </w:rPr>
              <w:t xml:space="preserve">(ii) </w:t>
            </w:r>
            <w:r w:rsidR="00C3632F" w:rsidRPr="0096790E">
              <w:rPr>
                <w:b/>
                <w:bCs/>
              </w:rPr>
              <w:t>possibilité d</w:t>
            </w:r>
            <w:r w:rsidR="001E6E24" w:rsidRPr="0096790E">
              <w:rPr>
                <w:b/>
                <w:bCs/>
              </w:rPr>
              <w:t xml:space="preserve">’organiser les espaces de travail individuels </w:t>
            </w:r>
            <w:r w:rsidR="001E6E24">
              <w:t>en mé</w:t>
            </w:r>
            <w:r w:rsidR="00D418C7">
              <w:t xml:space="preserve">nageant une </w:t>
            </w:r>
            <w:r w:rsidR="00D977B9">
              <w:t xml:space="preserve">distance de 4 m2 minimum entre deux postes </w:t>
            </w:r>
            <w:r w:rsidR="007A31F2">
              <w:t xml:space="preserve">(voir ci-dessous) </w:t>
            </w:r>
            <w:r w:rsidR="003257D6">
              <w:t>;</w:t>
            </w:r>
          </w:p>
          <w:p w14:paraId="3CE6EEA2" w14:textId="09C66D22" w:rsidR="007E0F22" w:rsidRDefault="007A31F2" w:rsidP="007E0F22">
            <w:r>
              <w:t xml:space="preserve">Diffusion </w:t>
            </w:r>
            <w:r w:rsidR="00E62336">
              <w:t xml:space="preserve">par email </w:t>
            </w:r>
            <w:r>
              <w:t>et affichage d’i</w:t>
            </w:r>
            <w:r w:rsidR="007E0F22">
              <w:t>nformation</w:t>
            </w:r>
            <w:r>
              <w:t>s</w:t>
            </w:r>
            <w:r w:rsidR="007E0F22">
              <w:t xml:space="preserve"> spécifique</w:t>
            </w:r>
            <w:r>
              <w:t>s</w:t>
            </w:r>
            <w:r w:rsidR="007E0F22">
              <w:t xml:space="preserve"> pour éviter les contaminations qui pourraient résulter d’une mauvaise utilisation </w:t>
            </w:r>
            <w:r w:rsidR="00302258">
              <w:t xml:space="preserve">du masque </w:t>
            </w:r>
            <w:r w:rsidR="007E0F22">
              <w:t xml:space="preserve">: </w:t>
            </w:r>
          </w:p>
          <w:p w14:paraId="025D80F7" w14:textId="12A2D6F3" w:rsidR="007E0F22" w:rsidRDefault="007E0F22" w:rsidP="007E0F22">
            <w:pPr>
              <w:pStyle w:val="Paragraphedeliste"/>
              <w:numPr>
                <w:ilvl w:val="0"/>
                <w:numId w:val="7"/>
              </w:numPr>
            </w:pPr>
            <w:r>
              <w:t>Entretien des masques selon les indications données par le fabricant concernant le lavage (nombre de lavages, température)</w:t>
            </w:r>
            <w:r w:rsidR="00302258">
              <w:t> ;</w:t>
            </w:r>
          </w:p>
          <w:p w14:paraId="58293B7A" w14:textId="77777777" w:rsidR="007E0F22" w:rsidRDefault="007E0F22" w:rsidP="007E0F22">
            <w:pPr>
              <w:pStyle w:val="Paragraphedeliste"/>
              <w:numPr>
                <w:ilvl w:val="0"/>
                <w:numId w:val="7"/>
              </w:numPr>
            </w:pPr>
            <w:r>
              <w:t>Ajustement des masques et couverture de la bouche et du nez ;</w:t>
            </w:r>
          </w:p>
          <w:p w14:paraId="40DB968F" w14:textId="4934332F" w:rsidR="007E0F22" w:rsidRDefault="007E0F22" w:rsidP="007E0F22">
            <w:pPr>
              <w:pStyle w:val="Paragraphedeliste"/>
              <w:numPr>
                <w:ilvl w:val="0"/>
                <w:numId w:val="7"/>
              </w:numPr>
            </w:pPr>
            <w:r>
              <w:t>Limit</w:t>
            </w:r>
            <w:r w:rsidR="00302258">
              <w:t>ation</w:t>
            </w:r>
            <w:r>
              <w:t xml:space="preserve"> au maximum </w:t>
            </w:r>
            <w:r w:rsidR="0064636D">
              <w:t>du</w:t>
            </w:r>
            <w:r>
              <w:t xml:space="preserve"> contact du masque avec les mains ;</w:t>
            </w:r>
          </w:p>
          <w:p w14:paraId="432BB142" w14:textId="77777777" w:rsidR="007E0F22" w:rsidRDefault="007E0F22" w:rsidP="007E0F22">
            <w:pPr>
              <w:pStyle w:val="Paragraphedeliste"/>
              <w:numPr>
                <w:ilvl w:val="0"/>
                <w:numId w:val="7"/>
              </w:numPr>
            </w:pPr>
            <w:r>
              <w:t>Respect du sens dans lequel il est porté : la bouche et le nez ne doivent jamais être en contact avec la face externe du masque ;</w:t>
            </w:r>
          </w:p>
          <w:p w14:paraId="7E3C0B7D" w14:textId="77777777" w:rsidR="007E0F22" w:rsidRDefault="007E0F22" w:rsidP="007E0F22">
            <w:pPr>
              <w:pStyle w:val="Paragraphedeliste"/>
              <w:numPr>
                <w:ilvl w:val="0"/>
                <w:numId w:val="7"/>
              </w:numPr>
            </w:pPr>
            <w:r>
              <w:t>Complément du port du masque avec le respect de la distanciation sociale et dans tous les cas l’hygiène des mains.</w:t>
            </w:r>
          </w:p>
          <w:p w14:paraId="6AC37EEC" w14:textId="3C9C9A48" w:rsidR="0064399E" w:rsidRDefault="0064399E" w:rsidP="00F41C3F">
            <w:r>
              <w:t xml:space="preserve">Port du masque par le salarié devant prendre </w:t>
            </w:r>
            <w:r w:rsidRPr="00E62336">
              <w:rPr>
                <w:b/>
                <w:bCs/>
              </w:rPr>
              <w:t>les transports en commun</w:t>
            </w:r>
            <w:r>
              <w:t xml:space="preserve"> pour </w:t>
            </w:r>
            <w:r w:rsidR="005163BE">
              <w:t>se rendre</w:t>
            </w:r>
            <w:r>
              <w:t xml:space="preserve"> </w:t>
            </w:r>
            <w:r w:rsidR="005163BE">
              <w:t>au travail</w:t>
            </w:r>
            <w:r w:rsidR="00E74E1F">
              <w:t> ;</w:t>
            </w:r>
          </w:p>
          <w:p w14:paraId="18DFD1CC" w14:textId="1C48B063" w:rsidR="001D1D8C" w:rsidRDefault="00E62336" w:rsidP="001D1D8C">
            <w:r>
              <w:rPr>
                <w:b/>
                <w:bCs/>
              </w:rPr>
              <w:t>P</w:t>
            </w:r>
            <w:r w:rsidR="001D1D8C" w:rsidRPr="001D1D8C">
              <w:rPr>
                <w:b/>
                <w:bCs/>
              </w:rPr>
              <w:t>ort des gants</w:t>
            </w:r>
            <w:r w:rsidR="001D1D8C">
              <w:t xml:space="preserve"> </w:t>
            </w:r>
            <w:r>
              <w:t xml:space="preserve">déconseillé dans les locaux, </w:t>
            </w:r>
            <w:r w:rsidR="001D1D8C">
              <w:t>car vecteurs de transmission</w:t>
            </w:r>
            <w:r>
              <w:t> ;</w:t>
            </w:r>
          </w:p>
          <w:p w14:paraId="74F0D925" w14:textId="42FA0DA6" w:rsidR="0096554E" w:rsidRDefault="00E62336" w:rsidP="001679D8">
            <w:r>
              <w:t xml:space="preserve">Mise à disposition </w:t>
            </w:r>
            <w:r w:rsidR="0064399E">
              <w:t>de</w:t>
            </w:r>
            <w:r w:rsidR="0096554E">
              <w:t xml:space="preserve"> </w:t>
            </w:r>
            <w:r w:rsidR="0096554E" w:rsidRPr="00C220E5">
              <w:rPr>
                <w:b/>
                <w:bCs/>
              </w:rPr>
              <w:t>poubelles pour les déchets</w:t>
            </w:r>
            <w:r w:rsidR="0096554E">
              <w:t xml:space="preserve"> liés aux protections </w:t>
            </w:r>
            <w:r>
              <w:t xml:space="preserve">à usage unique </w:t>
            </w:r>
            <w:r w:rsidR="0096554E">
              <w:t>anti Covid-19</w:t>
            </w:r>
            <w:r w:rsidR="00770E8C">
              <w:t xml:space="preserve"> (masques, lingettes, etc.)</w:t>
            </w:r>
            <w:r w:rsidR="009A432B">
              <w:t> ;</w:t>
            </w:r>
            <w:r w:rsidR="00AC3642">
              <w:t xml:space="preserve"> </w:t>
            </w:r>
          </w:p>
          <w:p w14:paraId="3DBF8852" w14:textId="1848A78A" w:rsidR="001679D8" w:rsidRDefault="00533469" w:rsidP="001679D8">
            <w:r w:rsidRPr="0014046F">
              <w:rPr>
                <w:b/>
                <w:bCs/>
              </w:rPr>
              <w:t xml:space="preserve">Nettoyage </w:t>
            </w:r>
            <w:r w:rsidRPr="004A3EBE">
              <w:rPr>
                <w:b/>
                <w:bCs/>
              </w:rPr>
              <w:t>des locaux</w:t>
            </w:r>
            <w:r>
              <w:t xml:space="preserve"> selon les recommandations </w:t>
            </w:r>
            <w:r w:rsidR="002D42FB">
              <w:t xml:space="preserve">sanitaires en vigueur </w:t>
            </w:r>
            <w:r w:rsidR="00F41C3F">
              <w:t>avec un produit approprié</w:t>
            </w:r>
            <w:r w:rsidR="00055993">
              <w:t> </w:t>
            </w:r>
            <w:r w:rsidR="002D42FB">
              <w:t xml:space="preserve">et </w:t>
            </w:r>
            <w:r w:rsidR="0014046F">
              <w:t>bandeau à usage unique</w:t>
            </w:r>
            <w:r w:rsidR="004A3EBE">
              <w:t xml:space="preserve"> (voir ci-dessous)</w:t>
            </w:r>
            <w:r w:rsidR="0014046F">
              <w:t xml:space="preserve"> </w:t>
            </w:r>
            <w:r w:rsidR="00055993">
              <w:t>;</w:t>
            </w:r>
          </w:p>
          <w:p w14:paraId="26E35DC6" w14:textId="7D673729" w:rsidR="00055993" w:rsidRPr="005161EE" w:rsidRDefault="00055993" w:rsidP="00055993">
            <w:r w:rsidRPr="005161EE">
              <w:rPr>
                <w:b/>
                <w:bCs/>
              </w:rPr>
              <w:t>Interdiction des</w:t>
            </w:r>
            <w:r>
              <w:t xml:space="preserve"> </w:t>
            </w:r>
            <w:r w:rsidRPr="0081074A">
              <w:rPr>
                <w:b/>
                <w:bCs/>
              </w:rPr>
              <w:t xml:space="preserve">livraisons </w:t>
            </w:r>
            <w:r w:rsidR="00770E8C">
              <w:rPr>
                <w:b/>
                <w:bCs/>
              </w:rPr>
              <w:t xml:space="preserve">de colis </w:t>
            </w:r>
            <w:r w:rsidRPr="0081074A">
              <w:rPr>
                <w:b/>
                <w:bCs/>
              </w:rPr>
              <w:t>personnels</w:t>
            </w:r>
            <w:r w:rsidR="00B263BB">
              <w:rPr>
                <w:b/>
                <w:bCs/>
              </w:rPr>
              <w:t xml:space="preserve">, </w:t>
            </w:r>
            <w:r w:rsidR="00B263BB" w:rsidRPr="005161EE">
              <w:t xml:space="preserve">selon information </w:t>
            </w:r>
            <w:r w:rsidR="005161EE">
              <w:t>diffusée</w:t>
            </w:r>
            <w:r w:rsidR="00B263BB" w:rsidRPr="005161EE">
              <w:t xml:space="preserve"> aux salariés</w:t>
            </w:r>
            <w:r w:rsidR="005161EE">
              <w:t>, pour limiter les passages de la Poste au strict nécessaire</w:t>
            </w:r>
            <w:r w:rsidR="00B263BB" w:rsidRPr="005161EE">
              <w:t xml:space="preserve"> </w:t>
            </w:r>
            <w:r w:rsidRPr="005161EE">
              <w:t>;</w:t>
            </w:r>
          </w:p>
          <w:p w14:paraId="4BF3A383" w14:textId="38219308" w:rsidR="00055993" w:rsidRDefault="00055993" w:rsidP="00055993">
            <w:r w:rsidRPr="005161EE">
              <w:rPr>
                <w:b/>
                <w:bCs/>
              </w:rPr>
              <w:t>Réception du</w:t>
            </w:r>
            <w:r>
              <w:t xml:space="preserve"> </w:t>
            </w:r>
            <w:r w:rsidRPr="0014046F">
              <w:rPr>
                <w:b/>
                <w:bCs/>
              </w:rPr>
              <w:t xml:space="preserve">courrier </w:t>
            </w:r>
            <w:r w:rsidRPr="005161EE">
              <w:t>et des livraisons professionnelles</w:t>
            </w:r>
            <w:r>
              <w:t xml:space="preserve"> </w:t>
            </w:r>
            <w:r w:rsidR="0014046F">
              <w:t xml:space="preserve">dans une </w:t>
            </w:r>
            <w:r w:rsidR="0014046F" w:rsidRPr="005161EE">
              <w:rPr>
                <w:b/>
                <w:bCs/>
              </w:rPr>
              <w:t xml:space="preserve">zone </w:t>
            </w:r>
            <w:r w:rsidR="00C23579">
              <w:rPr>
                <w:b/>
                <w:bCs/>
              </w:rPr>
              <w:t xml:space="preserve">d’accueil </w:t>
            </w:r>
            <w:r w:rsidR="005161EE">
              <w:t xml:space="preserve">installée </w:t>
            </w:r>
            <w:r w:rsidR="00065109">
              <w:t>à l’entrée des locaux</w:t>
            </w:r>
            <w:r w:rsidR="00B263BB">
              <w:t xml:space="preserve"> avec table </w:t>
            </w:r>
            <w:r w:rsidR="00BB2BA3" w:rsidRPr="0003446D">
              <w:rPr>
                <w:highlight w:val="yellow"/>
              </w:rPr>
              <w:t>[</w:t>
            </w:r>
            <w:r w:rsidR="00BB2BA3">
              <w:rPr>
                <w:highlight w:val="yellow"/>
              </w:rPr>
              <w:t xml:space="preserve">et </w:t>
            </w:r>
            <w:r w:rsidR="00BB2BA3" w:rsidRPr="0003446D">
              <w:rPr>
                <w:highlight w:val="yellow"/>
              </w:rPr>
              <w:t>écran de protection]</w:t>
            </w:r>
            <w:r w:rsidR="00BB2BA3">
              <w:t xml:space="preserve"> </w:t>
            </w:r>
            <w:r w:rsidR="00561352">
              <w:t>permettant la dépose des colis ou courriers</w:t>
            </w:r>
            <w:r w:rsidR="005161EE">
              <w:t xml:space="preserve"> avec respect de la distanciation </w:t>
            </w:r>
            <w:r w:rsidR="00346B6F">
              <w:t>physique</w:t>
            </w:r>
            <w:r w:rsidR="00561352">
              <w:t xml:space="preserve">, </w:t>
            </w:r>
            <w:r>
              <w:t xml:space="preserve">sans remise en main propre; </w:t>
            </w:r>
            <w:r w:rsidR="00BB2BA3">
              <w:t xml:space="preserve">Alternativement : dépose des lettres et colis au sol ; </w:t>
            </w:r>
            <w:r>
              <w:t xml:space="preserve">respect des mesures barrières lors de la signature </w:t>
            </w:r>
            <w:r w:rsidR="00561352">
              <w:t xml:space="preserve">éventuelle </w:t>
            </w:r>
            <w:r>
              <w:t>à réception du colis.</w:t>
            </w:r>
          </w:p>
          <w:p w14:paraId="2F55E9A5" w14:textId="64045B29" w:rsidR="0083511C" w:rsidRDefault="005163BE" w:rsidP="00055993">
            <w:r w:rsidRPr="00561352">
              <w:rPr>
                <w:b/>
                <w:bCs/>
              </w:rPr>
              <w:t>Mesures obligatoires</w:t>
            </w:r>
            <w:r>
              <w:t xml:space="preserve"> en présence d’un salarié contaminé </w:t>
            </w:r>
            <w:r w:rsidR="0083511C">
              <w:t xml:space="preserve">ou en cas de </w:t>
            </w:r>
            <w:r w:rsidR="0083511C" w:rsidRPr="005161EE">
              <w:rPr>
                <w:b/>
                <w:bCs/>
              </w:rPr>
              <w:t>sus</w:t>
            </w:r>
            <w:r w:rsidR="00707822" w:rsidRPr="005161EE">
              <w:rPr>
                <w:b/>
                <w:bCs/>
              </w:rPr>
              <w:t>picion de contamination</w:t>
            </w:r>
            <w:r w:rsidR="00707822">
              <w:t xml:space="preserve"> </w:t>
            </w:r>
            <w:r>
              <w:t xml:space="preserve">: </w:t>
            </w:r>
          </w:p>
          <w:p w14:paraId="73EA8167" w14:textId="05963D13" w:rsidR="0083511C" w:rsidRDefault="005161EE" w:rsidP="0083511C">
            <w:pPr>
              <w:pStyle w:val="Paragraphedeliste"/>
              <w:numPr>
                <w:ilvl w:val="0"/>
                <w:numId w:val="7"/>
              </w:numPr>
            </w:pPr>
            <w:r>
              <w:t>Renvoyer</w:t>
            </w:r>
            <w:r w:rsidR="005163BE">
              <w:t xml:space="preserve"> le salarié à son domicile pour qu’il </w:t>
            </w:r>
            <w:r w:rsidR="0083511C">
              <w:t xml:space="preserve">contacte </w:t>
            </w:r>
            <w:r w:rsidR="005163BE">
              <w:t xml:space="preserve">son médecin </w:t>
            </w:r>
            <w:r w:rsidR="0083511C">
              <w:t>traitant</w:t>
            </w:r>
          </w:p>
          <w:p w14:paraId="0C920CA7" w14:textId="7C9DBAF7" w:rsidR="00492BA5" w:rsidRDefault="005161EE" w:rsidP="0083511C">
            <w:pPr>
              <w:pStyle w:val="Paragraphedeliste"/>
              <w:numPr>
                <w:ilvl w:val="0"/>
                <w:numId w:val="7"/>
              </w:numPr>
            </w:pPr>
            <w:r>
              <w:t>E</w:t>
            </w:r>
            <w:r w:rsidR="005163BE">
              <w:t>n cas de symptômes graves, contacter le 15</w:t>
            </w:r>
            <w:r>
              <w:t xml:space="preserve"> immédiatement</w:t>
            </w:r>
          </w:p>
          <w:p w14:paraId="76DE4FED" w14:textId="77777777" w:rsidR="0083511C" w:rsidRDefault="0083511C" w:rsidP="0083511C">
            <w:pPr>
              <w:pStyle w:val="Paragraphedeliste"/>
              <w:numPr>
                <w:ilvl w:val="0"/>
                <w:numId w:val="7"/>
              </w:numPr>
            </w:pPr>
            <w:r>
              <w:t xml:space="preserve">Prévenir l’ensemble des collaborateurs en contact récent </w:t>
            </w:r>
            <w:r w:rsidR="00707822">
              <w:t xml:space="preserve">avec le collaborateur susceptible d’être contaminé </w:t>
            </w:r>
          </w:p>
          <w:p w14:paraId="1FFCDA92" w14:textId="37E07195" w:rsidR="00561352" w:rsidRDefault="00621559" w:rsidP="00621559">
            <w:pPr>
              <w:pStyle w:val="Paragraphedeliste"/>
              <w:numPr>
                <w:ilvl w:val="0"/>
                <w:numId w:val="7"/>
              </w:numPr>
            </w:pPr>
            <w:r>
              <w:t xml:space="preserve">Nettoyer </w:t>
            </w:r>
            <w:r w:rsidR="002C2047">
              <w:t xml:space="preserve">immédiatement </w:t>
            </w:r>
            <w:r>
              <w:t>l</w:t>
            </w:r>
            <w:r w:rsidR="002C2047">
              <w:t xml:space="preserve">es </w:t>
            </w:r>
            <w:r>
              <w:t>espace</w:t>
            </w:r>
            <w:r w:rsidR="002C2047">
              <w:t>s</w:t>
            </w:r>
            <w:r>
              <w:t xml:space="preserve"> de travail du salarié concerné</w:t>
            </w:r>
          </w:p>
        </w:tc>
      </w:tr>
      <w:tr w:rsidR="00A52A2D" w:rsidRPr="00E7709F" w14:paraId="5B6A822E" w14:textId="77777777" w:rsidTr="00225DBD">
        <w:trPr>
          <w:cantSplit/>
          <w:trHeight w:val="2708"/>
        </w:trPr>
        <w:tc>
          <w:tcPr>
            <w:tcW w:w="1599" w:type="dxa"/>
            <w:vAlign w:val="center"/>
          </w:tcPr>
          <w:p w14:paraId="3E554C64" w14:textId="77777777" w:rsidR="00A52A2D" w:rsidRPr="00876330" w:rsidRDefault="00A52A2D" w:rsidP="00A52A2D">
            <w:pPr>
              <w:rPr>
                <w:b/>
                <w:bCs/>
              </w:rPr>
            </w:pPr>
            <w:r w:rsidRPr="00876330">
              <w:rPr>
                <w:b/>
                <w:bCs/>
              </w:rPr>
              <w:lastRenderedPageBreak/>
              <w:t xml:space="preserve">Organisation du travail </w:t>
            </w:r>
          </w:p>
          <w:p w14:paraId="69607D08" w14:textId="77777777" w:rsidR="00A52A2D" w:rsidRPr="00E7709F" w:rsidRDefault="00A52A2D" w:rsidP="00A52A2D"/>
        </w:tc>
        <w:tc>
          <w:tcPr>
            <w:tcW w:w="3080" w:type="dxa"/>
            <w:vAlign w:val="center"/>
          </w:tcPr>
          <w:p w14:paraId="4044E608" w14:textId="77777777" w:rsidR="00A52A2D" w:rsidRDefault="00F946E7" w:rsidP="001679D8">
            <w:r>
              <w:t>Réunions </w:t>
            </w:r>
          </w:p>
          <w:p w14:paraId="1E18F4D8" w14:textId="343BF252" w:rsidR="00F946E7" w:rsidRPr="00E7709F" w:rsidRDefault="00F946E7" w:rsidP="001679D8">
            <w:r>
              <w:t xml:space="preserve">Déplacements en France, hors Union Européenne ou à l’étranger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75C1C9" w14:textId="77777777" w:rsidR="00A52A2D" w:rsidRPr="00E7709F" w:rsidRDefault="00A52A2D" w:rsidP="00A52A2D">
            <w:r w:rsidRPr="00E7709F">
              <w:t>Forte</w:t>
            </w:r>
          </w:p>
          <w:p w14:paraId="46980227" w14:textId="77777777" w:rsidR="00A52A2D" w:rsidRPr="00E7709F" w:rsidRDefault="00A52A2D" w:rsidP="00A52A2D"/>
        </w:tc>
        <w:tc>
          <w:tcPr>
            <w:tcW w:w="1843" w:type="dxa"/>
          </w:tcPr>
          <w:p w14:paraId="50976C9B" w14:textId="77777777" w:rsidR="00A52A2D" w:rsidRPr="00E7709F" w:rsidRDefault="00A52A2D" w:rsidP="00A52A2D"/>
        </w:tc>
        <w:tc>
          <w:tcPr>
            <w:tcW w:w="1418" w:type="dxa"/>
            <w:vAlign w:val="center"/>
          </w:tcPr>
          <w:p w14:paraId="5C2E595D" w14:textId="39A1F0B1" w:rsidR="00A52A2D" w:rsidRPr="00E7709F" w:rsidRDefault="00C55A44" w:rsidP="00C74A24">
            <w:pPr>
              <w:jc w:val="center"/>
            </w:pPr>
            <w:r>
              <w:t xml:space="preserve">Depuis le </w:t>
            </w:r>
            <w:r w:rsidR="00533B25" w:rsidRPr="00533B25">
              <w:rPr>
                <w:highlight w:val="yellow"/>
              </w:rPr>
              <w:t>[date]</w:t>
            </w:r>
          </w:p>
        </w:tc>
        <w:tc>
          <w:tcPr>
            <w:tcW w:w="12048" w:type="dxa"/>
            <w:vAlign w:val="center"/>
          </w:tcPr>
          <w:p w14:paraId="514F550A" w14:textId="6D6030C7" w:rsidR="0081619B" w:rsidRDefault="00707822" w:rsidP="006E60B3">
            <w:r w:rsidRPr="00707822">
              <w:rPr>
                <w:b/>
                <w:bCs/>
              </w:rPr>
              <w:t>Priorité donnée au</w:t>
            </w:r>
            <w:r w:rsidR="006E60B3">
              <w:t xml:space="preserve"> </w:t>
            </w:r>
            <w:r w:rsidR="006E60B3" w:rsidRPr="00F614DF">
              <w:rPr>
                <w:b/>
                <w:bCs/>
              </w:rPr>
              <w:t>télétravail</w:t>
            </w:r>
            <w:r w:rsidRPr="00F614DF">
              <w:rPr>
                <w:b/>
                <w:bCs/>
              </w:rPr>
              <w:t xml:space="preserve"> </w:t>
            </w:r>
            <w:r w:rsidR="00F614DF" w:rsidRPr="00F614DF">
              <w:rPr>
                <w:b/>
                <w:bCs/>
              </w:rPr>
              <w:t xml:space="preserve">jusqu’au </w:t>
            </w:r>
            <w:r w:rsidR="00F614DF" w:rsidRPr="00F614DF">
              <w:rPr>
                <w:b/>
                <w:bCs/>
                <w:highlight w:val="yellow"/>
              </w:rPr>
              <w:t>[date]</w:t>
            </w:r>
            <w:r w:rsidR="00F614DF">
              <w:t xml:space="preserve"> </w:t>
            </w:r>
            <w:r w:rsidR="00801541">
              <w:t xml:space="preserve">: </w:t>
            </w:r>
            <w:r>
              <w:t xml:space="preserve">le télétravail </w:t>
            </w:r>
            <w:r w:rsidR="00062929">
              <w:t xml:space="preserve">reste </w:t>
            </w:r>
            <w:r>
              <w:t>la norme jusqu’</w:t>
            </w:r>
            <w:r w:rsidR="0081619B">
              <w:t>à nouvel ordre</w:t>
            </w:r>
            <w:r w:rsidR="00062929">
              <w:t xml:space="preserve"> (le présent DUER sera mis à jour en cas de modification à ce sujet), </w:t>
            </w:r>
            <w:r w:rsidR="0081619B">
              <w:t>et les salariés sont priés de poursuivre leur activité depuis leur domicile chaque fois que cela est possible</w:t>
            </w:r>
            <w:r w:rsidR="00125B06">
              <w:t> ;</w:t>
            </w:r>
          </w:p>
          <w:p w14:paraId="45BC0C20" w14:textId="636743B6" w:rsidR="00E164AA" w:rsidRDefault="00E164AA" w:rsidP="00016276">
            <w:r>
              <w:t xml:space="preserve">Le télétravail est notamment impérativement maintenu pour les </w:t>
            </w:r>
            <w:r w:rsidRPr="00E431C8">
              <w:rPr>
                <w:b/>
                <w:bCs/>
              </w:rPr>
              <w:t>salariés identifiés comme</w:t>
            </w:r>
            <w:r w:rsidR="00E431C8">
              <w:rPr>
                <w:b/>
                <w:bCs/>
              </w:rPr>
              <w:t xml:space="preserve"> étant</w:t>
            </w:r>
            <w:r w:rsidRPr="00E431C8">
              <w:rPr>
                <w:b/>
                <w:bCs/>
              </w:rPr>
              <w:t xml:space="preserve"> </w:t>
            </w:r>
            <w:r w:rsidR="00016276" w:rsidRPr="00E431C8">
              <w:rPr>
                <w:b/>
                <w:bCs/>
              </w:rPr>
              <w:t>« à risques</w:t>
            </w:r>
            <w:r w:rsidR="00016276">
              <w:t> » selon le Haut Comité de Santé Publique</w:t>
            </w:r>
            <w:r w:rsidR="00E431C8">
              <w:t xml:space="preserve"> (risques élevés de développer une forme grave en </w:t>
            </w:r>
            <w:r w:rsidR="004157E4">
              <w:t>cas de contamination) ;</w:t>
            </w:r>
          </w:p>
          <w:p w14:paraId="43EDA798" w14:textId="040BACD6" w:rsidR="006E60B3" w:rsidRDefault="00F614DF" w:rsidP="006E60B3">
            <w:r>
              <w:t>Jusqu’au</w:t>
            </w:r>
            <w:r w:rsidR="0081619B">
              <w:t xml:space="preserve"> </w:t>
            </w:r>
            <w:r w:rsidR="0081619B" w:rsidRPr="00125B06">
              <w:rPr>
                <w:highlight w:val="yellow"/>
              </w:rPr>
              <w:t>[date]</w:t>
            </w:r>
            <w:r w:rsidR="0081619B">
              <w:t xml:space="preserve"> : </w:t>
            </w:r>
            <w:r>
              <w:t>l</w:t>
            </w:r>
            <w:r w:rsidR="00801541">
              <w:t>a présence physique des télétravailleurs</w:t>
            </w:r>
            <w:r>
              <w:t xml:space="preserve"> </w:t>
            </w:r>
            <w:r w:rsidR="00B568EF">
              <w:t xml:space="preserve">restera </w:t>
            </w:r>
            <w:r>
              <w:t>très ponctuelle</w:t>
            </w:r>
            <w:r w:rsidR="00801541">
              <w:t>, et organis</w:t>
            </w:r>
            <w:r w:rsidR="00B568EF">
              <w:t xml:space="preserve">ée </w:t>
            </w:r>
            <w:r w:rsidR="000B2298">
              <w:t xml:space="preserve">au moyen des mesures organisationnelles suivantes </w:t>
            </w:r>
            <w:r w:rsidR="00801541">
              <w:t xml:space="preserve">pour </w:t>
            </w:r>
            <w:r w:rsidR="00B568EF">
              <w:t>dédensifier l’espace de travail </w:t>
            </w:r>
            <w:r w:rsidR="001E79D2" w:rsidRPr="001E79D2">
              <w:rPr>
                <w:highlight w:val="yellow"/>
              </w:rPr>
              <w:t>[à sélectionner, selon les mesures effectivement mises en place]</w:t>
            </w:r>
            <w:r w:rsidR="009061D1">
              <w:t> :</w:t>
            </w:r>
          </w:p>
          <w:p w14:paraId="57BA3693" w14:textId="110CEBA8" w:rsidR="00C704B9" w:rsidRDefault="00C704B9" w:rsidP="000B2298">
            <w:pPr>
              <w:pStyle w:val="Paragraphedeliste"/>
              <w:numPr>
                <w:ilvl w:val="0"/>
                <w:numId w:val="7"/>
              </w:numPr>
            </w:pPr>
            <w:r>
              <w:t>Déplacement des congés déjà posés ;</w:t>
            </w:r>
          </w:p>
          <w:p w14:paraId="140683A2" w14:textId="3DA47946" w:rsidR="00C704B9" w:rsidRDefault="00DB4A92" w:rsidP="000B2298">
            <w:pPr>
              <w:pStyle w:val="Paragraphedeliste"/>
              <w:numPr>
                <w:ilvl w:val="0"/>
                <w:numId w:val="7"/>
              </w:numPr>
            </w:pPr>
            <w:r>
              <w:t>A</w:t>
            </w:r>
            <w:r w:rsidR="00C704B9">
              <w:t>ffectation à un autre poste de travail ;</w:t>
            </w:r>
          </w:p>
          <w:p w14:paraId="46A38627" w14:textId="3AA34270" w:rsidR="00F946E7" w:rsidRDefault="00F946E7" w:rsidP="000B2298">
            <w:pPr>
              <w:pStyle w:val="Paragraphedeliste"/>
              <w:numPr>
                <w:ilvl w:val="0"/>
                <w:numId w:val="7"/>
              </w:numPr>
            </w:pPr>
            <w:r>
              <w:t>Annulation des réunions et organisation de réunions via des systèmes de communication à distance</w:t>
            </w:r>
            <w:r w:rsidR="00055993">
              <w:t> ;</w:t>
            </w:r>
          </w:p>
          <w:p w14:paraId="3FEB41DE" w14:textId="77777777" w:rsidR="006D4AD5" w:rsidRDefault="000B2298" w:rsidP="00F946E7">
            <w:pPr>
              <w:pStyle w:val="Paragraphedeliste"/>
              <w:numPr>
                <w:ilvl w:val="0"/>
                <w:numId w:val="7"/>
              </w:numPr>
            </w:pPr>
            <w:r>
              <w:t xml:space="preserve">Présence </w:t>
            </w:r>
            <w:r w:rsidR="00F946E7">
              <w:t>par roulement de salariés en établissant des plannings sur une semaine avec alternance présence au bureau</w:t>
            </w:r>
            <w:r>
              <w:t>/</w:t>
            </w:r>
            <w:r w:rsidR="00F946E7">
              <w:t xml:space="preserve"> télétravail ;</w:t>
            </w:r>
          </w:p>
          <w:p w14:paraId="50653008" w14:textId="3C706BFB" w:rsidR="004D1884" w:rsidRDefault="0096554E" w:rsidP="00163A83">
            <w:pPr>
              <w:pStyle w:val="Paragraphedeliste"/>
              <w:numPr>
                <w:ilvl w:val="0"/>
                <w:numId w:val="7"/>
              </w:numPr>
            </w:pPr>
            <w:r>
              <w:t>Organisation par roulement des temps de pause avec lavage de mains en début et fin de pause ;</w:t>
            </w:r>
          </w:p>
          <w:p w14:paraId="292F50FC" w14:textId="77777777" w:rsidR="004D1884" w:rsidRDefault="00F40246" w:rsidP="00F946E7">
            <w:pPr>
              <w:pStyle w:val="Paragraphedeliste"/>
              <w:numPr>
                <w:ilvl w:val="0"/>
                <w:numId w:val="7"/>
              </w:numPr>
            </w:pPr>
            <w:r>
              <w:t>Arrivée</w:t>
            </w:r>
            <w:r w:rsidR="004D1884">
              <w:t xml:space="preserve"> en </w:t>
            </w:r>
            <w:r w:rsidR="00F906DD">
              <w:t xml:space="preserve">horaires </w:t>
            </w:r>
            <w:r w:rsidR="004D1884">
              <w:t xml:space="preserve">décalés </w:t>
            </w:r>
            <w:r w:rsidR="00F906DD">
              <w:t xml:space="preserve">pour </w:t>
            </w:r>
            <w:r w:rsidR="004D1884">
              <w:t xml:space="preserve">limiter </w:t>
            </w:r>
            <w:r w:rsidR="00F906DD">
              <w:t xml:space="preserve">les arrivées </w:t>
            </w:r>
            <w:r w:rsidR="004D1884">
              <w:t xml:space="preserve">simultanées </w:t>
            </w:r>
            <w:r w:rsidR="00F906DD">
              <w:t>nombreuses ;</w:t>
            </w:r>
          </w:p>
          <w:p w14:paraId="3EAF0548" w14:textId="0E8415EE" w:rsidR="00A52A2D" w:rsidRPr="00E7709F" w:rsidRDefault="00F946E7" w:rsidP="00F946E7">
            <w:pPr>
              <w:pStyle w:val="Paragraphedeliste"/>
              <w:numPr>
                <w:ilvl w:val="0"/>
                <w:numId w:val="7"/>
              </w:numPr>
            </w:pPr>
            <w:r>
              <w:t xml:space="preserve">Report des déplacements </w:t>
            </w:r>
            <w:r w:rsidR="009061D1">
              <w:t xml:space="preserve">professionnels </w:t>
            </w:r>
            <w:r>
              <w:t>en zone de circulation active du virus</w:t>
            </w:r>
            <w:r w:rsidR="009061D1">
              <w:t>, etc</w:t>
            </w:r>
            <w:r w:rsidR="0061422C">
              <w:t>.</w:t>
            </w:r>
          </w:p>
        </w:tc>
      </w:tr>
      <w:tr w:rsidR="00A52A2D" w:rsidRPr="00E7709F" w14:paraId="4183483B" w14:textId="77777777" w:rsidTr="00225DBD">
        <w:trPr>
          <w:cantSplit/>
          <w:trHeight w:val="1349"/>
        </w:trPr>
        <w:tc>
          <w:tcPr>
            <w:tcW w:w="1599" w:type="dxa"/>
            <w:vAlign w:val="center"/>
          </w:tcPr>
          <w:p w14:paraId="2011158D" w14:textId="77777777" w:rsidR="00A52A2D" w:rsidRPr="00876330" w:rsidRDefault="00A52A2D" w:rsidP="00A52A2D">
            <w:pPr>
              <w:rPr>
                <w:b/>
                <w:bCs/>
              </w:rPr>
            </w:pPr>
            <w:r w:rsidRPr="00876330">
              <w:rPr>
                <w:b/>
                <w:bCs/>
              </w:rPr>
              <w:t xml:space="preserve">Environnement de travail </w:t>
            </w:r>
          </w:p>
        </w:tc>
        <w:tc>
          <w:tcPr>
            <w:tcW w:w="3080" w:type="dxa"/>
            <w:vAlign w:val="center"/>
          </w:tcPr>
          <w:p w14:paraId="4A7478D8" w14:textId="3B1C0DB3" w:rsidR="00A52A2D" w:rsidRPr="00E7709F" w:rsidRDefault="00A52A2D" w:rsidP="00A52A2D">
            <w:r w:rsidRPr="00E7709F">
              <w:t xml:space="preserve">Difficultés liées </w:t>
            </w:r>
            <w:r w:rsidR="00F41C3F" w:rsidRPr="00F41C3F">
              <w:t>à l’hygiène des locaux de travail et des outils de travail</w:t>
            </w:r>
            <w:r w:rsidR="00F41C3F">
              <w:t xml:space="preserve"> </w:t>
            </w:r>
            <w:r>
              <w:t xml:space="preserve">et </w:t>
            </w:r>
            <w:r w:rsidR="00F41C3F">
              <w:t xml:space="preserve">lieux </w:t>
            </w:r>
            <w:r>
              <w:t xml:space="preserve">de passage </w:t>
            </w:r>
          </w:p>
          <w:p w14:paraId="714CE044" w14:textId="5BA48157" w:rsidR="00A52A2D" w:rsidRPr="00E7709F" w:rsidRDefault="00A52A2D" w:rsidP="00A52A2D"/>
        </w:tc>
        <w:tc>
          <w:tcPr>
            <w:tcW w:w="1417" w:type="dxa"/>
            <w:shd w:val="clear" w:color="auto" w:fill="FFFFFF"/>
            <w:vAlign w:val="center"/>
          </w:tcPr>
          <w:p w14:paraId="2D447CD3" w14:textId="0F24969A" w:rsidR="00A52A2D" w:rsidRPr="00E7709F" w:rsidRDefault="00A52A2D" w:rsidP="00A52A2D">
            <w:r w:rsidRPr="00E7709F">
              <w:t>F</w:t>
            </w:r>
            <w:r w:rsidR="001679D8">
              <w:t>ort</w:t>
            </w:r>
            <w:r w:rsidRPr="00E7709F">
              <w:t xml:space="preserve"> </w:t>
            </w:r>
          </w:p>
        </w:tc>
        <w:tc>
          <w:tcPr>
            <w:tcW w:w="1843" w:type="dxa"/>
            <w:vAlign w:val="center"/>
          </w:tcPr>
          <w:p w14:paraId="153567E5" w14:textId="77777777" w:rsidR="00A52A2D" w:rsidRDefault="00A52A2D" w:rsidP="005163BE">
            <w:pPr>
              <w:jc w:val="left"/>
            </w:pPr>
          </w:p>
          <w:p w14:paraId="172695D2" w14:textId="77777777" w:rsidR="001679D8" w:rsidRDefault="001679D8" w:rsidP="005163BE">
            <w:pPr>
              <w:jc w:val="left"/>
            </w:pPr>
            <w:r>
              <w:t>Sols et surfaces de l’ensemble des locaux</w:t>
            </w:r>
          </w:p>
          <w:p w14:paraId="4ED605E1" w14:textId="099BDEEE" w:rsidR="00F41C3F" w:rsidRDefault="00F41C3F" w:rsidP="005163BE">
            <w:pPr>
              <w:jc w:val="left"/>
            </w:pPr>
            <w:r>
              <w:t>Bureaux</w:t>
            </w:r>
          </w:p>
          <w:p w14:paraId="377588B0" w14:textId="33F751C2" w:rsidR="00F41C3F" w:rsidRPr="00E7709F" w:rsidRDefault="00F41C3F" w:rsidP="005163BE">
            <w:pPr>
              <w:jc w:val="left"/>
            </w:pPr>
          </w:p>
        </w:tc>
        <w:tc>
          <w:tcPr>
            <w:tcW w:w="1418" w:type="dxa"/>
            <w:vAlign w:val="center"/>
          </w:tcPr>
          <w:p w14:paraId="3309A034" w14:textId="21592B49" w:rsidR="00A52A2D" w:rsidRPr="00E7709F" w:rsidRDefault="00625D01" w:rsidP="00A52A2D">
            <w:r w:rsidRPr="00625D01">
              <w:t xml:space="preserve">A compter du </w:t>
            </w:r>
            <w:r w:rsidRPr="00625D01">
              <w:rPr>
                <w:highlight w:val="yellow"/>
              </w:rPr>
              <w:t>[date de reprise du travail dans les locaux]</w:t>
            </w:r>
          </w:p>
        </w:tc>
        <w:tc>
          <w:tcPr>
            <w:tcW w:w="12048" w:type="dxa"/>
            <w:vAlign w:val="center"/>
          </w:tcPr>
          <w:p w14:paraId="4AA9D30A" w14:textId="6BC7E250" w:rsidR="00D073EB" w:rsidRDefault="00D073EB" w:rsidP="00D073EB">
            <w:r w:rsidRPr="00F165ED">
              <w:rPr>
                <w:b/>
                <w:bCs/>
              </w:rPr>
              <w:t>Organisation des entrées et sorties</w:t>
            </w:r>
            <w:r>
              <w:t xml:space="preserve"> pour permettre d’appliquer les règles de distanciation sociale </w:t>
            </w:r>
            <w:r w:rsidR="009A0A6F">
              <w:t>(4 m</w:t>
            </w:r>
            <w:r w:rsidR="006F40E0">
              <w:t xml:space="preserve">² autour de chaque personne pour assurer une </w:t>
            </w:r>
            <w:r w:rsidR="001C7C63">
              <w:t xml:space="preserve">distance </w:t>
            </w:r>
            <w:r w:rsidR="006F40E0">
              <w:t>de 1m dans toutes les directions</w:t>
            </w:r>
            <w:r w:rsidR="009A0A6F">
              <w:t>)</w:t>
            </w:r>
            <w:r w:rsidR="001C7C63">
              <w:t> </w:t>
            </w:r>
            <w:r>
              <w:t xml:space="preserve">: </w:t>
            </w:r>
            <w:r w:rsidR="00F165ED">
              <w:t xml:space="preserve">établissement d’un </w:t>
            </w:r>
            <w:r>
              <w:t>plan de circulation des locaux avec un balisage (</w:t>
            </w:r>
            <w:r w:rsidRPr="00777B07">
              <w:t xml:space="preserve">marquage au sol, </w:t>
            </w:r>
            <w:r w:rsidR="00F165ED">
              <w:t>rubans, « </w:t>
            </w:r>
            <w:r w:rsidRPr="00777B07">
              <w:t>barriérage</w:t>
            </w:r>
            <w:r w:rsidR="00F165ED">
              <w:t> »</w:t>
            </w:r>
            <w:r>
              <w:t>)</w:t>
            </w:r>
            <w:r w:rsidR="00330B26">
              <w:t> ; </w:t>
            </w:r>
          </w:p>
          <w:p w14:paraId="212E572A" w14:textId="17CB8F9D" w:rsidR="0054145D" w:rsidRDefault="00F165ED" w:rsidP="0054145D">
            <w:r w:rsidRPr="00F165ED">
              <w:rPr>
                <w:b/>
                <w:bCs/>
              </w:rPr>
              <w:t>Instauration d’</w:t>
            </w:r>
            <w:r w:rsidR="0054145D" w:rsidRPr="00F165ED">
              <w:rPr>
                <w:b/>
                <w:bCs/>
              </w:rPr>
              <w:t xml:space="preserve">un sens </w:t>
            </w:r>
            <w:r w:rsidR="00F16E5C" w:rsidRPr="00F165ED">
              <w:rPr>
                <w:b/>
                <w:bCs/>
              </w:rPr>
              <w:t>unique de circulation</w:t>
            </w:r>
            <w:r w:rsidR="00F16E5C">
              <w:t xml:space="preserve"> </w:t>
            </w:r>
            <w:r w:rsidR="0054145D">
              <w:t>et un marquage au sol pour symboliser la distance minimale à respecter</w:t>
            </w:r>
            <w:r w:rsidR="00596CBB">
              <w:t>, éviter les croisements</w:t>
            </w:r>
            <w:r w:rsidR="001F027C">
              <w:t xml:space="preserve"> et</w:t>
            </w:r>
            <w:r w:rsidR="00596CBB">
              <w:t xml:space="preserve"> les retours en arrière </w:t>
            </w:r>
            <w:r w:rsidR="0054145D">
              <w:t>;</w:t>
            </w:r>
          </w:p>
          <w:p w14:paraId="27C5F940" w14:textId="49C34543" w:rsidR="00E7245A" w:rsidRDefault="005D5D5B" w:rsidP="00E7245A">
            <w:r w:rsidRPr="005D5D5B">
              <w:rPr>
                <w:b/>
                <w:bCs/>
              </w:rPr>
              <w:t xml:space="preserve">Blocage des </w:t>
            </w:r>
            <w:r w:rsidR="00484140" w:rsidRPr="005D5D5B">
              <w:rPr>
                <w:b/>
                <w:bCs/>
              </w:rPr>
              <w:t>portes</w:t>
            </w:r>
            <w:r w:rsidR="00484140">
              <w:t xml:space="preserve"> </w:t>
            </w:r>
            <w:r w:rsidR="00E7245A">
              <w:t>en position ouverte </w:t>
            </w:r>
            <w:r w:rsidR="00BC4361">
              <w:t>pour éviter les contacts des mains</w:t>
            </w:r>
            <w:r w:rsidR="00297437">
              <w:t xml:space="preserve"> </w:t>
            </w:r>
            <w:r w:rsidR="00E7245A">
              <w:t>;</w:t>
            </w:r>
          </w:p>
          <w:p w14:paraId="4B0E67D4" w14:textId="0CD65117" w:rsidR="008B636D" w:rsidRDefault="004A3EBE" w:rsidP="00E7245A">
            <w:r>
              <w:rPr>
                <w:b/>
                <w:bCs/>
              </w:rPr>
              <w:t>Dé-densification des l</w:t>
            </w:r>
            <w:r w:rsidR="00745A18" w:rsidRPr="00037A8F">
              <w:rPr>
                <w:b/>
                <w:bCs/>
              </w:rPr>
              <w:t xml:space="preserve">ocaux communs </w:t>
            </w:r>
            <w:r w:rsidR="00745A18" w:rsidRPr="00037A8F">
              <w:t>(salle</w:t>
            </w:r>
            <w:r w:rsidR="00037A8F" w:rsidRPr="00037A8F">
              <w:t>s</w:t>
            </w:r>
            <w:r w:rsidR="00745A18" w:rsidRPr="00037A8F">
              <w:t xml:space="preserve"> de réunion</w:t>
            </w:r>
            <w:r w:rsidR="00037A8F" w:rsidRPr="00037A8F">
              <w:t>, open</w:t>
            </w:r>
            <w:r>
              <w:t>-</w:t>
            </w:r>
            <w:r w:rsidR="00037A8F" w:rsidRPr="00037A8F">
              <w:t>space</w:t>
            </w:r>
            <w:r>
              <w:t>, etc.</w:t>
            </w:r>
            <w:r w:rsidR="00037A8F" w:rsidRPr="00037A8F">
              <w:t>)</w:t>
            </w:r>
            <w:r w:rsidR="00037A8F">
              <w:t xml:space="preserve"> </w:t>
            </w:r>
            <w:r w:rsidR="00745A18" w:rsidRPr="00037A8F">
              <w:t>:</w:t>
            </w:r>
            <w:r w:rsidR="00745A18">
              <w:t xml:space="preserve"> détermination du nombre maximum de salariés à l’intérieur, un indicateur à l’entrée </w:t>
            </w:r>
            <w:r w:rsidR="00C42EA2">
              <w:t xml:space="preserve">est posté à l’entrée </w:t>
            </w:r>
            <w:r w:rsidR="00745A18">
              <w:t>permet</w:t>
            </w:r>
            <w:r w:rsidR="00C42EA2">
              <w:t>tant</w:t>
            </w:r>
            <w:r w:rsidR="00745A18">
              <w:t xml:space="preserve"> de connaitre ce nombre </w:t>
            </w:r>
            <w:r w:rsidR="00C42EA2">
              <w:t xml:space="preserve">maximum </w:t>
            </w:r>
            <w:r w:rsidR="00745A18">
              <w:t>avant d’entrer ;</w:t>
            </w:r>
          </w:p>
          <w:p w14:paraId="788AC61E" w14:textId="30513C4E" w:rsidR="00AC3642" w:rsidRPr="00F41C3F" w:rsidRDefault="00AC3642" w:rsidP="00AC3642">
            <w:r>
              <w:t xml:space="preserve">Mise à disposition des </w:t>
            </w:r>
            <w:r w:rsidRPr="009F40FF">
              <w:rPr>
                <w:b/>
                <w:bCs/>
              </w:rPr>
              <w:t>dispositifs de protection</w:t>
            </w:r>
            <w:r>
              <w:t xml:space="preserve"> pour les</w:t>
            </w:r>
            <w:r w:rsidRPr="005163BE">
              <w:t xml:space="preserve"> prestataires de service de ménage </w:t>
            </w:r>
            <w:r>
              <w:t xml:space="preserve">et autres </w:t>
            </w:r>
            <w:r w:rsidRPr="009F40FF">
              <w:rPr>
                <w:b/>
                <w:bCs/>
              </w:rPr>
              <w:t>visiteurs occasionnels</w:t>
            </w:r>
            <w:r w:rsidRPr="005163BE">
              <w:t xml:space="preserve"> de la société. </w:t>
            </w:r>
            <w:r>
              <w:t>D</w:t>
            </w:r>
            <w:r w:rsidRPr="005163BE">
              <w:t>ésinfect</w:t>
            </w:r>
            <w:r>
              <w:t>er</w:t>
            </w:r>
            <w:r w:rsidRPr="005163BE">
              <w:t xml:space="preserve"> les badges des visiteurs entre deux utilisations</w:t>
            </w:r>
            <w:r>
              <w:t> ;</w:t>
            </w:r>
          </w:p>
          <w:p w14:paraId="50B8EA11" w14:textId="5238C982" w:rsidR="00F41C3F" w:rsidRDefault="00E7748F" w:rsidP="00F41C3F">
            <w:r>
              <w:t>E</w:t>
            </w:r>
            <w:r w:rsidR="00F41C3F" w:rsidRPr="00F41C3F">
              <w:t xml:space="preserve">quipement </w:t>
            </w:r>
            <w:r w:rsidR="00AC3642">
              <w:t xml:space="preserve">des </w:t>
            </w:r>
            <w:r w:rsidR="00AC3642" w:rsidRPr="005163BE">
              <w:t xml:space="preserve">prestataires de </w:t>
            </w:r>
            <w:r w:rsidR="00AC3642" w:rsidRPr="00533B25">
              <w:rPr>
                <w:b/>
                <w:bCs/>
              </w:rPr>
              <w:t>service de ménage</w:t>
            </w:r>
            <w:r w:rsidR="00AC3642" w:rsidRPr="005163BE">
              <w:t xml:space="preserve"> </w:t>
            </w:r>
            <w:r w:rsidR="00F41C3F" w:rsidRPr="00F41C3F">
              <w:t>avec port d’une blouse à usage unique</w:t>
            </w:r>
            <w:r w:rsidR="009F40FF">
              <w:t>, masque</w:t>
            </w:r>
            <w:r w:rsidR="00F41C3F" w:rsidRPr="00F41C3F">
              <w:t xml:space="preserve"> et gants de ménage ;</w:t>
            </w:r>
          </w:p>
          <w:p w14:paraId="60F85ECC" w14:textId="7C60E629" w:rsidR="00F41C3F" w:rsidRDefault="00E7748F" w:rsidP="00F41C3F">
            <w:r>
              <w:t>E</w:t>
            </w:r>
            <w:r w:rsidR="00F41C3F" w:rsidRPr="00F41C3F">
              <w:t>ntretien</w:t>
            </w:r>
            <w:r w:rsidR="00F41C3F">
              <w:t xml:space="preserve"> des</w:t>
            </w:r>
            <w:r w:rsidR="00F41C3F" w:rsidRPr="00F41C3F">
              <w:t xml:space="preserve"> poignées de porte</w:t>
            </w:r>
            <w:r w:rsidR="00F41C3F">
              <w:t>,</w:t>
            </w:r>
            <w:r w:rsidR="00F41C3F" w:rsidRPr="00F41C3F">
              <w:t xml:space="preserve"> </w:t>
            </w:r>
            <w:r w:rsidR="004571A6">
              <w:t xml:space="preserve">rampes d’escalier, </w:t>
            </w:r>
            <w:r w:rsidR="00F41C3F" w:rsidRPr="00F41C3F">
              <w:t xml:space="preserve">sols et surfaces en privilégiant une stratégie de </w:t>
            </w:r>
            <w:r w:rsidR="00F41C3F" w:rsidRPr="00533B25">
              <w:rPr>
                <w:b/>
                <w:bCs/>
              </w:rPr>
              <w:t>lavage-désinfection humide</w:t>
            </w:r>
            <w:r w:rsidR="00F41C3F" w:rsidRPr="00F41C3F">
              <w:t xml:space="preserve"> </w:t>
            </w:r>
            <w:r w:rsidR="00F41C3F">
              <w:t xml:space="preserve">(avec </w:t>
            </w:r>
            <w:r w:rsidR="00F41C3F" w:rsidRPr="00F41C3F">
              <w:t>produit détergent</w:t>
            </w:r>
            <w:r w:rsidR="00F41C3F">
              <w:t>,</w:t>
            </w:r>
            <w:r w:rsidR="00F41C3F" w:rsidRPr="00F41C3F">
              <w:t xml:space="preserve"> bandeau de lavage à usage unique</w:t>
            </w:r>
            <w:r w:rsidR="00F41C3F">
              <w:t xml:space="preserve"> et </w:t>
            </w:r>
            <w:r w:rsidR="00F41C3F" w:rsidRPr="00F41C3F">
              <w:t>désinfection avec de l’eau de javel diluée</w:t>
            </w:r>
            <w:r w:rsidR="00F41C3F">
              <w:t>)</w:t>
            </w:r>
            <w:r w:rsidR="001C6F5D">
              <w:t xml:space="preserve">, 2 fois/jour </w:t>
            </w:r>
            <w:r w:rsidR="009F40FF">
              <w:t xml:space="preserve">au </w:t>
            </w:r>
            <w:r w:rsidR="001C6F5D">
              <w:t xml:space="preserve">minimum </w:t>
            </w:r>
            <w:r w:rsidR="00AC3642">
              <w:t>;</w:t>
            </w:r>
          </w:p>
          <w:p w14:paraId="0F86CD6B" w14:textId="401C13DD" w:rsidR="00A52A2D" w:rsidRPr="00E7709F" w:rsidRDefault="008D7325" w:rsidP="00A52A2D">
            <w:r w:rsidRPr="009F40FF">
              <w:rPr>
                <w:b/>
                <w:bCs/>
              </w:rPr>
              <w:t>Affichages</w:t>
            </w:r>
            <w:r>
              <w:t xml:space="preserve"> rappelant l’obligation de respecter les mesures barrières (texte + image)</w:t>
            </w:r>
            <w:r w:rsidR="00D745BF">
              <w:t> ;</w:t>
            </w:r>
          </w:p>
        </w:tc>
      </w:tr>
      <w:tr w:rsidR="0064399E" w:rsidRPr="00E7709F" w14:paraId="2A4A9FD8" w14:textId="77777777" w:rsidTr="00225DBD">
        <w:trPr>
          <w:cantSplit/>
          <w:trHeight w:val="1349"/>
        </w:trPr>
        <w:tc>
          <w:tcPr>
            <w:tcW w:w="1599" w:type="dxa"/>
            <w:shd w:val="clear" w:color="auto" w:fill="auto"/>
            <w:vAlign w:val="center"/>
          </w:tcPr>
          <w:p w14:paraId="44E85C88" w14:textId="24DCBA6A" w:rsidR="0064399E" w:rsidRPr="00876330" w:rsidRDefault="005163BE" w:rsidP="00A52A2D">
            <w:pPr>
              <w:rPr>
                <w:b/>
                <w:bCs/>
              </w:rPr>
            </w:pPr>
            <w:r w:rsidRPr="00876330">
              <w:rPr>
                <w:b/>
                <w:bCs/>
              </w:rPr>
              <w:t>Poste de travail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132A7B2" w14:textId="4B4971ED" w:rsidR="0064399E" w:rsidRPr="00E7709F" w:rsidRDefault="005163BE" w:rsidP="00A52A2D">
            <w:r>
              <w:t xml:space="preserve">Difficultés à respecter les mesures de distanciation liées à la disposition des </w:t>
            </w:r>
            <w:r w:rsidRPr="00F41C3F">
              <w:t>postes de travail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82CC9" w14:textId="2C71B80B" w:rsidR="0064399E" w:rsidRPr="00E7709F" w:rsidRDefault="005163BE" w:rsidP="00A52A2D">
            <w:r>
              <w:t>Fort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EB9AE5" w14:textId="77777777" w:rsidR="0064399E" w:rsidRDefault="005163BE" w:rsidP="005163BE">
            <w:pPr>
              <w:jc w:val="left"/>
            </w:pPr>
            <w:r>
              <w:t>Open-space</w:t>
            </w:r>
          </w:p>
          <w:p w14:paraId="64BADBAE" w14:textId="3637528E" w:rsidR="00AC3642" w:rsidRDefault="00AC3642" w:rsidP="005163BE">
            <w:pPr>
              <w:jc w:val="left"/>
            </w:pPr>
            <w:r>
              <w:t>Bureaux de plus de 2 personnes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A990B" w14:textId="149C74B7" w:rsidR="0064399E" w:rsidRPr="00E7709F" w:rsidRDefault="00625D01" w:rsidP="00A52A2D">
            <w:r w:rsidRPr="00625D01">
              <w:t xml:space="preserve">A compter du </w:t>
            </w:r>
            <w:r w:rsidRPr="00625D01">
              <w:rPr>
                <w:highlight w:val="yellow"/>
              </w:rPr>
              <w:t>[date de reprise du travail dans les locaux]</w:t>
            </w:r>
          </w:p>
        </w:tc>
        <w:tc>
          <w:tcPr>
            <w:tcW w:w="12048" w:type="dxa"/>
            <w:shd w:val="clear" w:color="auto" w:fill="auto"/>
            <w:vAlign w:val="center"/>
          </w:tcPr>
          <w:p w14:paraId="168DD137" w14:textId="78E72140" w:rsidR="0003364F" w:rsidRDefault="003A50AC" w:rsidP="00F41C3F">
            <w:r>
              <w:t xml:space="preserve">Aménagement des postes en respectant </w:t>
            </w:r>
            <w:r w:rsidR="0003364F">
              <w:t xml:space="preserve">un </w:t>
            </w:r>
            <w:r w:rsidR="0003364F" w:rsidRPr="00DA2A0D">
              <w:t xml:space="preserve">espace </w:t>
            </w:r>
            <w:r w:rsidR="0003364F" w:rsidRPr="000A5E1A">
              <w:rPr>
                <w:b/>
                <w:bCs/>
              </w:rPr>
              <w:t>d’au moins 4m²</w:t>
            </w:r>
            <w:r w:rsidR="0003364F">
              <w:t xml:space="preserve"> entre les salariés </w:t>
            </w:r>
            <w:r w:rsidR="000A5E1A">
              <w:t xml:space="preserve">dès que cela est possible </w:t>
            </w:r>
            <w:r w:rsidR="0003364F">
              <w:t>;</w:t>
            </w:r>
          </w:p>
          <w:p w14:paraId="40BBCD90" w14:textId="64633154" w:rsidR="000A5E1A" w:rsidRPr="009A2C31" w:rsidRDefault="003A50AC" w:rsidP="00F41C3F">
            <w:r>
              <w:t>A défaut</w:t>
            </w:r>
            <w:r w:rsidR="000A5E1A">
              <w:t xml:space="preserve">, mise à disposition </w:t>
            </w:r>
            <w:r w:rsidR="00125B06">
              <w:t xml:space="preserve">d’au moins un </w:t>
            </w:r>
            <w:r w:rsidR="00125B06" w:rsidRPr="00125B06">
              <w:rPr>
                <w:b/>
                <w:bCs/>
              </w:rPr>
              <w:t>masque</w:t>
            </w:r>
            <w:r w:rsidR="00125B06">
              <w:rPr>
                <w:b/>
                <w:bCs/>
              </w:rPr>
              <w:t>/jour</w:t>
            </w:r>
            <w:r w:rsidR="00125B06" w:rsidRPr="00125B06">
              <w:rPr>
                <w:b/>
                <w:bCs/>
              </w:rPr>
              <w:t xml:space="preserve"> </w:t>
            </w:r>
            <w:r w:rsidR="00125B06">
              <w:rPr>
                <w:b/>
                <w:bCs/>
              </w:rPr>
              <w:t xml:space="preserve">pour chaque salarié </w:t>
            </w:r>
            <w:r w:rsidR="00125B06" w:rsidRPr="009A2C31">
              <w:t>(voir ci-de</w:t>
            </w:r>
            <w:r w:rsidR="009A2C31" w:rsidRPr="009A2C31">
              <w:t>ssus) ;</w:t>
            </w:r>
          </w:p>
          <w:p w14:paraId="7007FD4B" w14:textId="124CF9CF" w:rsidR="009A2C31" w:rsidRDefault="003A50AC" w:rsidP="00F41C3F">
            <w:r>
              <w:t xml:space="preserve">Pour les bureaux ou open-space suivants </w:t>
            </w:r>
            <w:r w:rsidR="00732071" w:rsidRPr="00732071">
              <w:rPr>
                <w:highlight w:val="yellow"/>
              </w:rPr>
              <w:t>[préciser]</w:t>
            </w:r>
            <w:r w:rsidR="00732071">
              <w:t> : s</w:t>
            </w:r>
            <w:r w:rsidR="00AC3642" w:rsidRPr="00AC3642">
              <w:t>épar</w:t>
            </w:r>
            <w:r w:rsidR="000A5E1A">
              <w:t>ation</w:t>
            </w:r>
            <w:r w:rsidR="00172922">
              <w:t xml:space="preserve"> </w:t>
            </w:r>
            <w:r w:rsidR="000A5E1A">
              <w:t>d</w:t>
            </w:r>
            <w:r w:rsidR="00AC3642" w:rsidRPr="00AC3642">
              <w:t xml:space="preserve">es postes </w:t>
            </w:r>
            <w:r w:rsidR="009A2C31">
              <w:t xml:space="preserve">de travail par des </w:t>
            </w:r>
            <w:r w:rsidR="00CE74E5" w:rsidRPr="009A2C31">
              <w:rPr>
                <w:b/>
                <w:bCs/>
              </w:rPr>
              <w:t>écran</w:t>
            </w:r>
            <w:r w:rsidR="009A2C31" w:rsidRPr="009A2C31">
              <w:rPr>
                <w:b/>
                <w:bCs/>
              </w:rPr>
              <w:t>s</w:t>
            </w:r>
            <w:r w:rsidR="00CE74E5" w:rsidRPr="009A2C31">
              <w:rPr>
                <w:b/>
                <w:bCs/>
              </w:rPr>
              <w:t xml:space="preserve"> de protection</w:t>
            </w:r>
            <w:r w:rsidR="00AC3642" w:rsidRPr="00AC3642">
              <w:t xml:space="preserve"> isolant</w:t>
            </w:r>
            <w:r w:rsidR="00732071">
              <w:t>s</w:t>
            </w:r>
            <w:r w:rsidR="009A2C31">
              <w:t> ;</w:t>
            </w:r>
          </w:p>
          <w:p w14:paraId="388DEC1C" w14:textId="2E182476" w:rsidR="009C2DB9" w:rsidRDefault="003A50AC" w:rsidP="00F41C3F">
            <w:r>
              <w:t>D</w:t>
            </w:r>
            <w:r w:rsidR="009C2DB9">
              <w:t xml:space="preserve">isposition des salariés </w:t>
            </w:r>
            <w:r w:rsidR="009C2DB9" w:rsidRPr="00986D7E">
              <w:rPr>
                <w:b/>
                <w:bCs/>
              </w:rPr>
              <w:t>en quinconce</w:t>
            </w:r>
            <w:r w:rsidR="009C2DB9">
              <w:t xml:space="preserve"> pour assurer les mesures de distanciation (possibilité d’assurer des présences au bureau par roulement selon des plannings préétablis)</w:t>
            </w:r>
          </w:p>
          <w:p w14:paraId="698D7590" w14:textId="24E8B564" w:rsidR="00AC3642" w:rsidRDefault="00AC3642" w:rsidP="00F41C3F">
            <w:r>
              <w:t>M</w:t>
            </w:r>
            <w:r w:rsidRPr="00AC3642">
              <w:t>is</w:t>
            </w:r>
            <w:r>
              <w:t>e</w:t>
            </w:r>
            <w:r w:rsidRPr="00AC3642">
              <w:t xml:space="preserve"> à disposition </w:t>
            </w:r>
            <w:r>
              <w:t>d</w:t>
            </w:r>
            <w:r w:rsidRPr="00AC3642">
              <w:t>e</w:t>
            </w:r>
            <w:r w:rsidR="008C228B">
              <w:t xml:space="preserve"> </w:t>
            </w:r>
            <w:r w:rsidR="008C228B" w:rsidRPr="008C228B">
              <w:rPr>
                <w:b/>
                <w:bCs/>
              </w:rPr>
              <w:t xml:space="preserve">gel </w:t>
            </w:r>
            <w:r w:rsidR="008C228B">
              <w:rPr>
                <w:b/>
                <w:bCs/>
              </w:rPr>
              <w:t xml:space="preserve">hydroalcoolique </w:t>
            </w:r>
            <w:r w:rsidR="008C228B" w:rsidRPr="008C228B">
              <w:rPr>
                <w:b/>
                <w:bCs/>
              </w:rPr>
              <w:t>et</w:t>
            </w:r>
            <w:r w:rsidRPr="008C228B">
              <w:rPr>
                <w:b/>
                <w:bCs/>
              </w:rPr>
              <w:t xml:space="preserve"> lingettes </w:t>
            </w:r>
            <w:r w:rsidR="008C228B" w:rsidRPr="008C228B">
              <w:rPr>
                <w:b/>
                <w:bCs/>
              </w:rPr>
              <w:t>désinfectantes</w:t>
            </w:r>
            <w:r w:rsidR="008C228B">
              <w:t xml:space="preserve"> : désinfection quotidienne par chaque salarié des </w:t>
            </w:r>
            <w:r w:rsidRPr="00AC3642">
              <w:t xml:space="preserve">claviers, souris, téléphone, </w:t>
            </w:r>
            <w:r w:rsidR="008C228B">
              <w:t>clavier d’ordinateur, etc.</w:t>
            </w:r>
            <w:r>
              <w:t> ;</w:t>
            </w:r>
          </w:p>
          <w:p w14:paraId="3ABE7F6D" w14:textId="519934A3" w:rsidR="00AC3642" w:rsidRDefault="00AC3642" w:rsidP="00F41C3F">
            <w:r>
              <w:t xml:space="preserve">Enlèvement des </w:t>
            </w:r>
            <w:r w:rsidRPr="008C228B">
              <w:rPr>
                <w:b/>
                <w:bCs/>
              </w:rPr>
              <w:t>objets personnels</w:t>
            </w:r>
            <w:r>
              <w:t xml:space="preserve"> </w:t>
            </w:r>
            <w:r w:rsidR="00BF56D0">
              <w:t xml:space="preserve">par chaque salarié </w:t>
            </w:r>
            <w:r>
              <w:t>sur les bureaux </w:t>
            </w:r>
            <w:r w:rsidR="008C228B">
              <w:t xml:space="preserve">pour faciliter le nettoyage </w:t>
            </w:r>
            <w:r>
              <w:t>; interdiction de prêter son matériel, stylo, supports </w:t>
            </w:r>
            <w:r w:rsidR="008C228B">
              <w:t xml:space="preserve">à un autre salarié </w:t>
            </w:r>
            <w:r>
              <w:t>;</w:t>
            </w:r>
          </w:p>
          <w:p w14:paraId="711AD6D3" w14:textId="27A50261" w:rsidR="000F35F7" w:rsidRDefault="000F35F7" w:rsidP="00F41C3F">
            <w:r>
              <w:t>En cas d’utilisation collective d’instruments</w:t>
            </w:r>
            <w:r w:rsidR="00BF56D0">
              <w:t xml:space="preserve">/d’équipement </w:t>
            </w:r>
            <w:r>
              <w:t xml:space="preserve">de travail : désinfection </w:t>
            </w:r>
            <w:r w:rsidR="00BF56D0">
              <w:t>systématique</w:t>
            </w:r>
            <w:r w:rsidR="008C228B">
              <w:t xml:space="preserve"> après chaque utilisation </w:t>
            </w:r>
            <w:r w:rsidR="00104010">
              <w:t>;</w:t>
            </w:r>
          </w:p>
          <w:p w14:paraId="331E3E59" w14:textId="0D55D19B" w:rsidR="0064399E" w:rsidRDefault="00AC3642" w:rsidP="00F41C3F">
            <w:r w:rsidRPr="008C228B">
              <w:rPr>
                <w:b/>
                <w:bCs/>
              </w:rPr>
              <w:t>Aération régulière</w:t>
            </w:r>
            <w:r w:rsidRPr="00AC3642">
              <w:t xml:space="preserve"> des espaces de travail</w:t>
            </w:r>
            <w:r w:rsidR="001B1246">
              <w:t xml:space="preserve"> (</w:t>
            </w:r>
            <w:r w:rsidR="008C228B">
              <w:t xml:space="preserve">recommandation : </w:t>
            </w:r>
            <w:r w:rsidR="001B1246">
              <w:t>15 minutes</w:t>
            </w:r>
            <w:r w:rsidR="008C228B">
              <w:t>,</w:t>
            </w:r>
            <w:r w:rsidR="001B1246">
              <w:t xml:space="preserve"> trois fois par jour)</w:t>
            </w:r>
            <w:r>
              <w:t>.</w:t>
            </w:r>
          </w:p>
        </w:tc>
      </w:tr>
      <w:tr w:rsidR="00B31B73" w:rsidRPr="00E7709F" w14:paraId="782DDDE6" w14:textId="77777777" w:rsidTr="00225DBD">
        <w:trPr>
          <w:cantSplit/>
          <w:trHeight w:val="1349"/>
        </w:trPr>
        <w:tc>
          <w:tcPr>
            <w:tcW w:w="1599" w:type="dxa"/>
            <w:shd w:val="clear" w:color="auto" w:fill="auto"/>
            <w:vAlign w:val="center"/>
          </w:tcPr>
          <w:p w14:paraId="1D5EFECD" w14:textId="0515C527" w:rsidR="00B31B73" w:rsidRPr="002D32A8" w:rsidRDefault="00B31B73" w:rsidP="00A52A2D">
            <w:pPr>
              <w:rPr>
                <w:b/>
                <w:bCs/>
              </w:rPr>
            </w:pPr>
            <w:r w:rsidRPr="002D32A8">
              <w:rPr>
                <w:b/>
                <w:bCs/>
              </w:rPr>
              <w:lastRenderedPageBreak/>
              <w:t>Restauration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061BB9D" w14:textId="79D8FD9A" w:rsidR="00B31B73" w:rsidRDefault="00435457" w:rsidP="00A52A2D">
            <w:r>
              <w:t>Difficulté</w:t>
            </w:r>
            <w:r w:rsidR="001E62AB">
              <w:t>s</w:t>
            </w:r>
            <w:r>
              <w:t xml:space="preserve"> tenant aux installations</w:t>
            </w:r>
            <w:r w:rsidR="001C3922">
              <w:t xml:space="preserve"> et aux locaux pour la prise de repas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675845" w14:textId="1C64B24A" w:rsidR="00B31B73" w:rsidRDefault="001C3922" w:rsidP="00A52A2D">
            <w:r>
              <w:t xml:space="preserve">Fort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20790" w14:textId="40A7E083" w:rsidR="00B31B73" w:rsidRDefault="001C3922" w:rsidP="005163BE">
            <w:pPr>
              <w:jc w:val="left"/>
            </w:pPr>
            <w:r>
              <w:t>Salles de réunion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8F781" w14:textId="4C1F19A3" w:rsidR="00B31B73" w:rsidRPr="00E7709F" w:rsidRDefault="00625D01" w:rsidP="00A52A2D">
            <w:r>
              <w:t xml:space="preserve">A compter du </w:t>
            </w:r>
            <w:r w:rsidRPr="00523080">
              <w:rPr>
                <w:highlight w:val="yellow"/>
              </w:rPr>
              <w:t>[date</w:t>
            </w:r>
            <w:r>
              <w:rPr>
                <w:highlight w:val="yellow"/>
              </w:rPr>
              <w:t xml:space="preserve"> de reprise du travail dans les locaux</w:t>
            </w:r>
            <w:r w:rsidRPr="00523080">
              <w:rPr>
                <w:highlight w:val="yellow"/>
              </w:rPr>
              <w:t>]</w:t>
            </w:r>
          </w:p>
        </w:tc>
        <w:tc>
          <w:tcPr>
            <w:tcW w:w="12048" w:type="dxa"/>
            <w:shd w:val="clear" w:color="auto" w:fill="auto"/>
            <w:vAlign w:val="center"/>
          </w:tcPr>
          <w:p w14:paraId="2B8776CF" w14:textId="78B19D05" w:rsidR="00B31B73" w:rsidRDefault="00A17028" w:rsidP="00F41C3F">
            <w:r w:rsidRPr="00BF56D0">
              <w:rPr>
                <w:b/>
                <w:bCs/>
              </w:rPr>
              <w:t xml:space="preserve">Désinfection </w:t>
            </w:r>
            <w:r>
              <w:t>des tables/chaises</w:t>
            </w:r>
            <w:r w:rsidR="00822380">
              <w:t xml:space="preserve"> après chaque passage</w:t>
            </w:r>
            <w:r>
              <w:t> </w:t>
            </w:r>
            <w:r w:rsidR="00BF56D0">
              <w:t>avec des lingettes désinfectantes mises à disposition dans chaque espace dédié à la restauration ;</w:t>
            </w:r>
          </w:p>
          <w:p w14:paraId="661D0A0F" w14:textId="29B5EC8F" w:rsidR="007A085E" w:rsidRDefault="007A085E" w:rsidP="00F41C3F">
            <w:r w:rsidRPr="00822380">
              <w:rPr>
                <w:b/>
                <w:bCs/>
              </w:rPr>
              <w:t>Distanciation</w:t>
            </w:r>
            <w:r w:rsidRPr="007A085E">
              <w:t xml:space="preserve"> entre chaises et tables</w:t>
            </w:r>
            <w:r w:rsidR="0061405D">
              <w:t xml:space="preserve">, </w:t>
            </w:r>
            <w:r w:rsidRPr="007A085E">
              <w:t>positionne</w:t>
            </w:r>
            <w:r w:rsidR="0061405D">
              <w:t>ment</w:t>
            </w:r>
            <w:r w:rsidRPr="007A085E">
              <w:t xml:space="preserve"> </w:t>
            </w:r>
            <w:r w:rsidR="0061405D">
              <w:t>d</w:t>
            </w:r>
            <w:r w:rsidRPr="007A085E">
              <w:t xml:space="preserve">es salariés en quinconce </w:t>
            </w:r>
            <w:r>
              <w:t>pour éviter l</w:t>
            </w:r>
            <w:r w:rsidRPr="007A085E">
              <w:t>e contact de face ou de côté</w:t>
            </w:r>
            <w:r w:rsidR="0061405D">
              <w:t> ;</w:t>
            </w:r>
          </w:p>
          <w:p w14:paraId="3DFAB628" w14:textId="23211796" w:rsidR="005A3667" w:rsidRDefault="005A3667" w:rsidP="00F41C3F">
            <w:r>
              <w:t xml:space="preserve">Vaisselle jetable ou apportée </w:t>
            </w:r>
            <w:r w:rsidR="00061648">
              <w:t xml:space="preserve">quotidiennement </w:t>
            </w:r>
            <w:r>
              <w:t>par le</w:t>
            </w:r>
            <w:r w:rsidR="00061648">
              <w:t xml:space="preserve"> salarié depuis son domicile ;</w:t>
            </w:r>
            <w:r w:rsidR="00FE606D">
              <w:t xml:space="preserve"> Remplacement de la machine à café par des dosettes individuelles ;</w:t>
            </w:r>
          </w:p>
          <w:p w14:paraId="759BE1AF" w14:textId="7DB5B598" w:rsidR="006E7E05" w:rsidRDefault="00822380" w:rsidP="00F41C3F">
            <w:r>
              <w:t xml:space="preserve">Les salariés prenant leur repas ensemble sont </w:t>
            </w:r>
            <w:r w:rsidRPr="0061405D">
              <w:rPr>
                <w:b/>
                <w:bCs/>
              </w:rPr>
              <w:t xml:space="preserve">limités au nombre de </w:t>
            </w:r>
            <w:r w:rsidRPr="0061405D">
              <w:rPr>
                <w:b/>
                <w:bCs/>
                <w:highlight w:val="yellow"/>
              </w:rPr>
              <w:t>[à compléter]</w:t>
            </w:r>
            <w:r>
              <w:t xml:space="preserve"> dans les espaces suivants : [</w:t>
            </w:r>
            <w:r w:rsidRPr="007C5D58">
              <w:rPr>
                <w:highlight w:val="yellow"/>
              </w:rPr>
              <w:t>à compléter avec les nom des salles de réunions</w:t>
            </w:r>
            <w:r w:rsidR="007C5D58">
              <w:rPr>
                <w:highlight w:val="yellow"/>
              </w:rPr>
              <w:t>, selon l’espace disponible</w:t>
            </w:r>
            <w:r w:rsidRPr="007C5D58">
              <w:rPr>
                <w:highlight w:val="yellow"/>
              </w:rPr>
              <w:t>]</w:t>
            </w:r>
          </w:p>
        </w:tc>
      </w:tr>
      <w:tr w:rsidR="002210AE" w:rsidRPr="00E7709F" w14:paraId="2B305449" w14:textId="77777777" w:rsidTr="00225DBD">
        <w:trPr>
          <w:cantSplit/>
          <w:trHeight w:val="1349"/>
        </w:trPr>
        <w:tc>
          <w:tcPr>
            <w:tcW w:w="1599" w:type="dxa"/>
            <w:vAlign w:val="center"/>
          </w:tcPr>
          <w:p w14:paraId="5615A3F5" w14:textId="10410DDD" w:rsidR="002210AE" w:rsidRPr="00876330" w:rsidRDefault="002210AE" w:rsidP="00A52A2D">
            <w:pPr>
              <w:rPr>
                <w:b/>
                <w:bCs/>
              </w:rPr>
            </w:pPr>
            <w:r w:rsidRPr="00876330">
              <w:rPr>
                <w:b/>
                <w:bCs/>
              </w:rPr>
              <w:t>Télétravail prolongé</w:t>
            </w:r>
          </w:p>
        </w:tc>
        <w:tc>
          <w:tcPr>
            <w:tcW w:w="3080" w:type="dxa"/>
            <w:vAlign w:val="center"/>
          </w:tcPr>
          <w:p w14:paraId="01D67F48" w14:textId="1612C3D0" w:rsidR="002E48D7" w:rsidRDefault="002210AE" w:rsidP="002E48D7">
            <w:r>
              <w:t>Difficultés liées à une situation de télétravail prolongé</w:t>
            </w:r>
            <w:r w:rsidR="00894D0F">
              <w:t xml:space="preserve"> : perte de contact voire </w:t>
            </w:r>
            <w:r>
              <w:t>isolement</w:t>
            </w:r>
            <w:r w:rsidR="00894D0F">
              <w:t xml:space="preserve">, </w:t>
            </w:r>
            <w:r w:rsidR="002E48D7">
              <w:t>surcharge</w:t>
            </w:r>
            <w:r w:rsidR="00894D0F">
              <w:t xml:space="preserve"> de travail</w:t>
            </w:r>
            <w:r w:rsidR="002E48D7">
              <w:t>,</w:t>
            </w:r>
            <w:r w:rsidR="00894D0F">
              <w:t xml:space="preserve"> </w:t>
            </w:r>
            <w:r w:rsidR="002E48D7">
              <w:t>surinvestissement</w:t>
            </w:r>
            <w:r w:rsidR="00894D0F">
              <w:t xml:space="preserve"> </w:t>
            </w:r>
          </w:p>
          <w:p w14:paraId="1556D75F" w14:textId="24F8C19F" w:rsidR="002210AE" w:rsidRDefault="002210AE" w:rsidP="00A52A2D">
            <w:r w:rsidRPr="002210AE">
              <w:t>Manque de soutien et d’écoute de la part du management</w:t>
            </w:r>
          </w:p>
          <w:p w14:paraId="1472F8D2" w14:textId="1D3E30D0" w:rsidR="002210AE" w:rsidRDefault="002210AE" w:rsidP="00A52A2D">
            <w:r w:rsidRPr="002210AE">
              <w:t>Insuffisance du management de proximité</w:t>
            </w:r>
            <w:r w:rsidR="0061379F">
              <w:t xml:space="preserve">, perte du lien </w:t>
            </w:r>
          </w:p>
          <w:p w14:paraId="1A34C0B7" w14:textId="77777777" w:rsidR="002210AE" w:rsidRDefault="002210AE" w:rsidP="00A52A2D">
            <w:r w:rsidRPr="002210AE">
              <w:t>Insuffisance de la communication</w:t>
            </w:r>
          </w:p>
          <w:p w14:paraId="5AC0EEE6" w14:textId="1F257F0C" w:rsidR="00C34672" w:rsidRDefault="002210AE" w:rsidP="00A52A2D">
            <w:r w:rsidRPr="002210AE">
              <w:t>Difficulté à concilier vie privée et temps de trava</w:t>
            </w:r>
            <w:r w:rsidR="0061379F">
              <w:t xml:space="preserve">il </w:t>
            </w:r>
          </w:p>
          <w:p w14:paraId="173FE225" w14:textId="1E73D47E" w:rsidR="00C34672" w:rsidRPr="00E7709F" w:rsidRDefault="00C34672" w:rsidP="00A52A2D">
            <w:r>
              <w:t xml:space="preserve">Risques psychosociaux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8D36DC0" w14:textId="1E8342CA" w:rsidR="002210AE" w:rsidRPr="00E7709F" w:rsidRDefault="002210AE" w:rsidP="00A52A2D">
            <w:r>
              <w:t xml:space="preserve">Fort </w:t>
            </w:r>
          </w:p>
        </w:tc>
        <w:tc>
          <w:tcPr>
            <w:tcW w:w="1843" w:type="dxa"/>
            <w:vAlign w:val="center"/>
          </w:tcPr>
          <w:p w14:paraId="32261D17" w14:textId="64268CC9" w:rsidR="002210AE" w:rsidRDefault="002210AE" w:rsidP="002210AE">
            <w:pPr>
              <w:jc w:val="center"/>
            </w:pPr>
            <w:r>
              <w:t>Domicile d</w:t>
            </w:r>
            <w:r w:rsidR="007C5D58">
              <w:t>u</w:t>
            </w:r>
            <w:r>
              <w:t xml:space="preserve"> salarié</w:t>
            </w:r>
          </w:p>
        </w:tc>
        <w:tc>
          <w:tcPr>
            <w:tcW w:w="1418" w:type="dxa"/>
            <w:vAlign w:val="center"/>
          </w:tcPr>
          <w:p w14:paraId="7B36D9FD" w14:textId="5BE0D8E2" w:rsidR="002210AE" w:rsidRPr="00E7709F" w:rsidRDefault="00C74A24" w:rsidP="00C74A24">
            <w:pPr>
              <w:jc w:val="center"/>
            </w:pPr>
            <w:r>
              <w:t xml:space="preserve">Depuis le </w:t>
            </w:r>
            <w:r w:rsidRPr="00533B25">
              <w:rPr>
                <w:highlight w:val="yellow"/>
              </w:rPr>
              <w:t>[date]</w:t>
            </w:r>
          </w:p>
        </w:tc>
        <w:tc>
          <w:tcPr>
            <w:tcW w:w="12048" w:type="dxa"/>
            <w:vAlign w:val="center"/>
          </w:tcPr>
          <w:p w14:paraId="285E6E98" w14:textId="361A6101" w:rsidR="002210AE" w:rsidRDefault="00BF56D0" w:rsidP="002210AE">
            <w:r w:rsidRPr="00F820C3">
              <w:rPr>
                <w:b/>
                <w:bCs/>
              </w:rPr>
              <w:t>E</w:t>
            </w:r>
            <w:r w:rsidR="002210AE" w:rsidRPr="00F820C3">
              <w:rPr>
                <w:b/>
                <w:bCs/>
              </w:rPr>
              <w:t xml:space="preserve">changes </w:t>
            </w:r>
            <w:r w:rsidRPr="00F820C3">
              <w:rPr>
                <w:b/>
                <w:bCs/>
              </w:rPr>
              <w:t>réguliers</w:t>
            </w:r>
            <w:r>
              <w:t xml:space="preserve"> </w:t>
            </w:r>
            <w:r w:rsidR="002210AE">
              <w:t xml:space="preserve">entre </w:t>
            </w:r>
            <w:r w:rsidR="007C5D58">
              <w:t xml:space="preserve">direction, chefs de projet </w:t>
            </w:r>
            <w:r w:rsidR="002210AE">
              <w:t>et collaborateurs</w:t>
            </w:r>
            <w:r>
              <w:t>, notamment</w:t>
            </w:r>
            <w:r w:rsidR="002210AE">
              <w:t xml:space="preserve"> au moyen d’outils de </w:t>
            </w:r>
            <w:r w:rsidR="002210AE" w:rsidRPr="002210AE">
              <w:t>visio-conférence</w:t>
            </w:r>
            <w:r w:rsidR="00F820C3">
              <w:t xml:space="preserve">, pour maintenir le lien et la cohésion </w:t>
            </w:r>
            <w:r w:rsidR="0061405D">
              <w:t>entre les collaborateurs ;</w:t>
            </w:r>
          </w:p>
          <w:p w14:paraId="383AAC01" w14:textId="476A918A" w:rsidR="00BA08D4" w:rsidRDefault="00BF56D0" w:rsidP="002210AE">
            <w:r w:rsidRPr="00F820C3">
              <w:rPr>
                <w:b/>
                <w:bCs/>
              </w:rPr>
              <w:t>Communications régulières</w:t>
            </w:r>
            <w:r>
              <w:t xml:space="preserve"> par email </w:t>
            </w:r>
            <w:r w:rsidR="005F59DE">
              <w:t xml:space="preserve">ou visio-conférence avec le </w:t>
            </w:r>
            <w:r>
              <w:t>personnel afin de diffuser</w:t>
            </w:r>
            <w:r w:rsidR="00BA08D4">
              <w:t> </w:t>
            </w:r>
            <w:r w:rsidR="000B0F0A">
              <w:t xml:space="preserve">des informations relatives </w:t>
            </w:r>
            <w:proofErr w:type="spellStart"/>
            <w:r w:rsidR="00583511">
              <w:t>à</w:t>
            </w:r>
            <w:proofErr w:type="spellEnd"/>
            <w:r w:rsidR="00583511">
              <w:t xml:space="preserve"> </w:t>
            </w:r>
            <w:r w:rsidR="00BA08D4">
              <w:t>:</w:t>
            </w:r>
          </w:p>
          <w:p w14:paraId="16157C9F" w14:textId="43B7F897" w:rsidR="00BA08D4" w:rsidRDefault="00583511" w:rsidP="00BA08D4">
            <w:pPr>
              <w:pStyle w:val="Paragraphedeliste"/>
              <w:numPr>
                <w:ilvl w:val="0"/>
                <w:numId w:val="7"/>
              </w:numPr>
            </w:pPr>
            <w:r>
              <w:t>L’organisation</w:t>
            </w:r>
            <w:r w:rsidR="00682F72">
              <w:t xml:space="preserve"> du travail, les mesures de prévention à respecter</w:t>
            </w:r>
            <w:r w:rsidR="0004415E">
              <w:t xml:space="preserve"> (</w:t>
            </w:r>
            <w:r w:rsidR="005F59DE">
              <w:t xml:space="preserve">rappel des </w:t>
            </w:r>
            <w:r w:rsidR="0004415E">
              <w:t>gestes-barrière)</w:t>
            </w:r>
          </w:p>
          <w:p w14:paraId="23940AA0" w14:textId="184F4BF6" w:rsidR="00BA08D4" w:rsidRPr="00A7191F" w:rsidRDefault="00BA08D4" w:rsidP="00BA08D4">
            <w:pPr>
              <w:pStyle w:val="Paragraphedeliste"/>
              <w:numPr>
                <w:ilvl w:val="0"/>
                <w:numId w:val="7"/>
              </w:numPr>
            </w:pPr>
            <w:r>
              <w:t>La</w:t>
            </w:r>
            <w:r w:rsidR="000A27A2">
              <w:t xml:space="preserve"> désignation d’un </w:t>
            </w:r>
            <w:r w:rsidR="000A27A2" w:rsidRPr="00A7191F">
              <w:t>référent Covid-19</w:t>
            </w:r>
          </w:p>
          <w:p w14:paraId="50312502" w14:textId="23904F6E" w:rsidR="000A27A2" w:rsidRDefault="00583511" w:rsidP="00BA08D4">
            <w:pPr>
              <w:pStyle w:val="Paragraphedeliste"/>
              <w:numPr>
                <w:ilvl w:val="0"/>
                <w:numId w:val="7"/>
              </w:numPr>
            </w:pPr>
            <w:r>
              <w:t xml:space="preserve">Les </w:t>
            </w:r>
            <w:r w:rsidR="00BA08D4">
              <w:t xml:space="preserve">conditions </w:t>
            </w:r>
            <w:r>
              <w:t xml:space="preserve">précises </w:t>
            </w:r>
            <w:r w:rsidR="00BA08D4">
              <w:t xml:space="preserve">de reprise du travail </w:t>
            </w:r>
            <w:r w:rsidR="00D413E6">
              <w:t>et le planning des reprises échelonnées des salariés</w:t>
            </w:r>
          </w:p>
          <w:p w14:paraId="788004FF" w14:textId="292689FF" w:rsidR="00A7191F" w:rsidRDefault="00D413E6" w:rsidP="00A7191F">
            <w:pPr>
              <w:pStyle w:val="Paragraphedeliste"/>
              <w:numPr>
                <w:ilvl w:val="0"/>
                <w:numId w:val="7"/>
              </w:numPr>
            </w:pPr>
            <w:r>
              <w:t>L’e</w:t>
            </w:r>
            <w:r w:rsidR="006245E1">
              <w:t xml:space="preserve">nvoi d’un questionnaire d’auto-évaluation </w:t>
            </w:r>
            <w:r w:rsidR="009A0A54">
              <w:t>aux salariés en amont de toute reprise du travail au sein des locau</w:t>
            </w:r>
            <w:r w:rsidR="00A7191F">
              <w:t>x (</w:t>
            </w:r>
            <w:hyperlink r:id="rId10" w:history="1">
              <w:r w:rsidR="00A7191F" w:rsidRPr="00BC2E71">
                <w:rPr>
                  <w:rStyle w:val="Lienhypertexte"/>
                </w:rPr>
                <w:t>www.maladiecoronavirus.fr</w:t>
              </w:r>
            </w:hyperlink>
            <w:r w:rsidR="00A7191F">
              <w:t>)</w:t>
            </w:r>
          </w:p>
          <w:p w14:paraId="5B50706D" w14:textId="08658B35" w:rsidR="00BF56D0" w:rsidRDefault="000A27A2" w:rsidP="002210AE">
            <w:r>
              <w:t>P</w:t>
            </w:r>
            <w:r w:rsidR="00097C1C" w:rsidRPr="00097C1C">
              <w:t>ar ailleurs,</w:t>
            </w:r>
            <w:r w:rsidR="00097C1C">
              <w:rPr>
                <w:b/>
                <w:bCs/>
              </w:rPr>
              <w:t xml:space="preserve"> c</w:t>
            </w:r>
            <w:r w:rsidR="00097C1C" w:rsidRPr="00275AC5">
              <w:rPr>
                <w:b/>
                <w:bCs/>
              </w:rPr>
              <w:t>ommunication à l’ensemble du personnel de liens-ressources</w:t>
            </w:r>
            <w:r w:rsidR="00026BB6">
              <w:rPr>
                <w:b/>
                <w:bCs/>
              </w:rPr>
              <w:t>,</w:t>
            </w:r>
            <w:r w:rsidR="00097C1C">
              <w:t xml:space="preserve"> de façon préventive, destinés aux salariés qui seraient en situation de fragilité (liens concernant </w:t>
            </w:r>
            <w:r w:rsidR="00026BB6">
              <w:t>d</w:t>
            </w:r>
            <w:r w:rsidR="00097C1C">
              <w:t>es ressources en matière d’aide psychologique, d’aide en cas de situation de violence conjugale</w:t>
            </w:r>
            <w:r w:rsidR="00026BB6">
              <w:t xml:space="preserve"> ou </w:t>
            </w:r>
            <w:r w:rsidR="00097C1C">
              <w:t xml:space="preserve">de situations d’addictions, etc.). </w:t>
            </w:r>
          </w:p>
          <w:p w14:paraId="152EC69F" w14:textId="1B8A8FC6" w:rsidR="002210AE" w:rsidRDefault="007C5D58" w:rsidP="002210AE">
            <w:r w:rsidRPr="007C5D58">
              <w:rPr>
                <w:highlight w:val="yellow"/>
              </w:rPr>
              <w:t>[</w:t>
            </w:r>
            <w:r w:rsidR="002210AE" w:rsidRPr="007C5D58">
              <w:rPr>
                <w:highlight w:val="yellow"/>
              </w:rPr>
              <w:t>Formation de management à distance et développement personnel</w:t>
            </w:r>
            <w:r w:rsidRPr="007C5D58">
              <w:rPr>
                <w:highlight w:val="yellow"/>
              </w:rPr>
              <w:t>]</w:t>
            </w:r>
            <w:r w:rsidR="00F820C3">
              <w:rPr>
                <w:highlight w:val="yellow"/>
              </w:rPr>
              <w:t> </w:t>
            </w:r>
            <w:r w:rsidR="00F820C3">
              <w:t>;</w:t>
            </w:r>
          </w:p>
          <w:p w14:paraId="4C2B5202" w14:textId="56030260" w:rsidR="002210AE" w:rsidRDefault="002210AE" w:rsidP="002210AE">
            <w:r>
              <w:t xml:space="preserve">Mise à jour </w:t>
            </w:r>
            <w:r w:rsidR="00B3068C">
              <w:t xml:space="preserve">et suivi </w:t>
            </w:r>
            <w:r w:rsidR="004F430B" w:rsidRPr="004F430B">
              <w:rPr>
                <w:highlight w:val="yellow"/>
              </w:rPr>
              <w:t>[hebdomadaire]</w:t>
            </w:r>
            <w:r w:rsidR="004F430B">
              <w:t xml:space="preserve"> </w:t>
            </w:r>
            <w:r w:rsidR="00B3068C">
              <w:t xml:space="preserve">pour adapter </w:t>
            </w:r>
            <w:r>
              <w:t xml:space="preserve">la </w:t>
            </w:r>
            <w:r w:rsidRPr="00B3068C">
              <w:rPr>
                <w:b/>
                <w:bCs/>
              </w:rPr>
              <w:t>charge de travail</w:t>
            </w:r>
            <w:r w:rsidR="008443A7">
              <w:t xml:space="preserve"> et l</w:t>
            </w:r>
            <w:r w:rsidR="008443A7" w:rsidRPr="00B3068C">
              <w:rPr>
                <w:b/>
                <w:bCs/>
              </w:rPr>
              <w:t>’organisation</w:t>
            </w:r>
            <w:r w:rsidR="008443A7">
              <w:t xml:space="preserve"> </w:t>
            </w:r>
            <w:r w:rsidR="00BF56D0">
              <w:t>des collaborateurs ;</w:t>
            </w:r>
          </w:p>
          <w:p w14:paraId="16D29A86" w14:textId="11C09109" w:rsidR="00275AC5" w:rsidRDefault="005B13DD" w:rsidP="002210AE">
            <w:r w:rsidRPr="00B3068C">
              <w:rPr>
                <w:b/>
                <w:bCs/>
              </w:rPr>
              <w:t xml:space="preserve">Communication </w:t>
            </w:r>
            <w:r w:rsidR="00D413E6">
              <w:rPr>
                <w:b/>
                <w:bCs/>
              </w:rPr>
              <w:t xml:space="preserve">régulière </w:t>
            </w:r>
            <w:r w:rsidRPr="00B3068C">
              <w:rPr>
                <w:b/>
                <w:bCs/>
              </w:rPr>
              <w:t xml:space="preserve">et signalement </w:t>
            </w:r>
            <w:r w:rsidR="005407F9">
              <w:rPr>
                <w:b/>
                <w:bCs/>
              </w:rPr>
              <w:t xml:space="preserve">spécifique </w:t>
            </w:r>
            <w:r w:rsidRPr="00B3068C">
              <w:rPr>
                <w:b/>
                <w:bCs/>
              </w:rPr>
              <w:t>auprès de la médecine du travail</w:t>
            </w:r>
            <w:r>
              <w:t xml:space="preserve"> de situations individuelles détectées comme </w:t>
            </w:r>
            <w:r w:rsidR="00BF56D0">
              <w:t xml:space="preserve">potentiellement </w:t>
            </w:r>
            <w:r>
              <w:t>problématiques,</w:t>
            </w:r>
            <w:r w:rsidR="00695FEF">
              <w:t xml:space="preserve"> </w:t>
            </w:r>
            <w:r w:rsidR="00BF56D0">
              <w:t xml:space="preserve">notamment </w:t>
            </w:r>
            <w:r w:rsidR="00695FEF">
              <w:t xml:space="preserve">des salariés </w:t>
            </w:r>
            <w:r w:rsidR="00BF56D0">
              <w:t xml:space="preserve">perçus comme étant </w:t>
            </w:r>
            <w:r w:rsidR="00695FEF">
              <w:t>en situation psychologique fragile</w:t>
            </w:r>
            <w:r w:rsidR="00BF56D0">
              <w:t> </w:t>
            </w:r>
            <w:r w:rsidR="005407F9">
              <w:t>ainsi que des salariés dits « à risques »</w:t>
            </w:r>
            <w:r w:rsidR="00F2010A">
              <w:t xml:space="preserve"> </w:t>
            </w:r>
            <w:r w:rsidR="00BF56D0">
              <w:t>;</w:t>
            </w:r>
            <w:r>
              <w:t xml:space="preserve"> suivi des situations par le Pôle Administratif</w:t>
            </w:r>
            <w:r w:rsidR="00275AC5">
              <w:t> ;</w:t>
            </w:r>
          </w:p>
          <w:p w14:paraId="21F1B41C" w14:textId="315112DF" w:rsidR="00275AC5" w:rsidRDefault="00275AC5" w:rsidP="002210AE">
            <w:r w:rsidRPr="00275AC5">
              <w:rPr>
                <w:b/>
                <w:bCs/>
              </w:rPr>
              <w:t>Relais et échange</w:t>
            </w:r>
            <w:r w:rsidR="008257D5">
              <w:rPr>
                <w:b/>
                <w:bCs/>
              </w:rPr>
              <w:t>s</w:t>
            </w:r>
            <w:r w:rsidRPr="00275AC5">
              <w:rPr>
                <w:b/>
                <w:bCs/>
              </w:rPr>
              <w:t xml:space="preserve"> avec les membres du CSE</w:t>
            </w:r>
            <w:r>
              <w:t xml:space="preserve"> concernant les situations individuelles détectées comme éventuellement problématiques</w:t>
            </w:r>
            <w:r w:rsidR="00F2010A">
              <w:t xml:space="preserve">, échanges sur le suivi des mesures mises en place concernant les salariés placés en télétravail prolongé </w:t>
            </w:r>
          </w:p>
          <w:p w14:paraId="0255A890" w14:textId="20C54D18" w:rsidR="002210AE" w:rsidRDefault="002210AE" w:rsidP="00097C1C"/>
        </w:tc>
      </w:tr>
    </w:tbl>
    <w:p w14:paraId="2ED5981F" w14:textId="7ACB1CF3" w:rsidR="004549E0" w:rsidRDefault="004549E0" w:rsidP="00D67056"/>
    <w:sectPr w:rsidR="004549E0" w:rsidSect="00E80972">
      <w:pgSz w:w="23811" w:h="16838" w:orient="landscape" w:code="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37BD8" w14:textId="77777777" w:rsidR="006F34C6" w:rsidRDefault="006F34C6" w:rsidP="002146B1">
      <w:pPr>
        <w:spacing w:after="0" w:line="240" w:lineRule="auto"/>
      </w:pPr>
      <w:r>
        <w:separator/>
      </w:r>
    </w:p>
  </w:endnote>
  <w:endnote w:type="continuationSeparator" w:id="0">
    <w:p w14:paraId="229F7982" w14:textId="77777777" w:rsidR="006F34C6" w:rsidRDefault="006F34C6" w:rsidP="002146B1">
      <w:pPr>
        <w:spacing w:after="0" w:line="240" w:lineRule="auto"/>
      </w:pPr>
      <w:r>
        <w:continuationSeparator/>
      </w:r>
    </w:p>
  </w:endnote>
  <w:endnote w:type="continuationNotice" w:id="1">
    <w:p w14:paraId="721D20B2" w14:textId="77777777" w:rsidR="006F34C6" w:rsidRDefault="006F3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BE7B1" w14:textId="77777777" w:rsidR="006F34C6" w:rsidRDefault="006F34C6" w:rsidP="002146B1">
      <w:pPr>
        <w:spacing w:after="0" w:line="240" w:lineRule="auto"/>
      </w:pPr>
      <w:r>
        <w:separator/>
      </w:r>
    </w:p>
  </w:footnote>
  <w:footnote w:type="continuationSeparator" w:id="0">
    <w:p w14:paraId="1D8257A3" w14:textId="77777777" w:rsidR="006F34C6" w:rsidRDefault="006F34C6" w:rsidP="002146B1">
      <w:pPr>
        <w:spacing w:after="0" w:line="240" w:lineRule="auto"/>
      </w:pPr>
      <w:r>
        <w:continuationSeparator/>
      </w:r>
    </w:p>
  </w:footnote>
  <w:footnote w:type="continuationNotice" w:id="1">
    <w:p w14:paraId="49B8BE2E" w14:textId="77777777" w:rsidR="006F34C6" w:rsidRDefault="006F34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53B"/>
    <w:multiLevelType w:val="hybridMultilevel"/>
    <w:tmpl w:val="72D601CC"/>
    <w:lvl w:ilvl="0" w:tplc="FCFAA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7D6751"/>
    <w:multiLevelType w:val="hybridMultilevel"/>
    <w:tmpl w:val="73C47F52"/>
    <w:lvl w:ilvl="0" w:tplc="B7941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50062"/>
    <w:multiLevelType w:val="hybridMultilevel"/>
    <w:tmpl w:val="D8607656"/>
    <w:lvl w:ilvl="0" w:tplc="FDFEB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F7147"/>
    <w:multiLevelType w:val="hybridMultilevel"/>
    <w:tmpl w:val="F95CEB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5608C"/>
    <w:multiLevelType w:val="hybridMultilevel"/>
    <w:tmpl w:val="B3D8EA66"/>
    <w:lvl w:ilvl="0" w:tplc="FCFAA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8193D"/>
    <w:multiLevelType w:val="hybridMultilevel"/>
    <w:tmpl w:val="F03817FE"/>
    <w:lvl w:ilvl="0" w:tplc="939EC0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61CE5"/>
    <w:multiLevelType w:val="hybridMultilevel"/>
    <w:tmpl w:val="6284E796"/>
    <w:lvl w:ilvl="0" w:tplc="FCFAAB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F"/>
    <w:rsid w:val="00016276"/>
    <w:rsid w:val="00016772"/>
    <w:rsid w:val="00016BE0"/>
    <w:rsid w:val="00023351"/>
    <w:rsid w:val="00026BB6"/>
    <w:rsid w:val="0003364F"/>
    <w:rsid w:val="0003446D"/>
    <w:rsid w:val="00037A8F"/>
    <w:rsid w:val="0004415E"/>
    <w:rsid w:val="00055993"/>
    <w:rsid w:val="00061648"/>
    <w:rsid w:val="00062929"/>
    <w:rsid w:val="00065109"/>
    <w:rsid w:val="00085A41"/>
    <w:rsid w:val="00097C1C"/>
    <w:rsid w:val="000A27A2"/>
    <w:rsid w:val="000A5E1A"/>
    <w:rsid w:val="000B0F0A"/>
    <w:rsid w:val="000B2298"/>
    <w:rsid w:val="000B5BE0"/>
    <w:rsid w:val="000F35F7"/>
    <w:rsid w:val="000F4EEA"/>
    <w:rsid w:val="00102C76"/>
    <w:rsid w:val="00104010"/>
    <w:rsid w:val="001162A8"/>
    <w:rsid w:val="00125B06"/>
    <w:rsid w:val="00135C27"/>
    <w:rsid w:val="0014046F"/>
    <w:rsid w:val="00153630"/>
    <w:rsid w:val="00163A83"/>
    <w:rsid w:val="001679D8"/>
    <w:rsid w:val="00172922"/>
    <w:rsid w:val="00195E14"/>
    <w:rsid w:val="001A7650"/>
    <w:rsid w:val="001B1246"/>
    <w:rsid w:val="001B5003"/>
    <w:rsid w:val="001C3922"/>
    <w:rsid w:val="001C6F5D"/>
    <w:rsid w:val="001C7C63"/>
    <w:rsid w:val="001D1D8C"/>
    <w:rsid w:val="001E62AB"/>
    <w:rsid w:val="001E6E24"/>
    <w:rsid w:val="001E79D2"/>
    <w:rsid w:val="001F027C"/>
    <w:rsid w:val="002010BA"/>
    <w:rsid w:val="00210C56"/>
    <w:rsid w:val="002146B1"/>
    <w:rsid w:val="0022026C"/>
    <w:rsid w:val="002210AE"/>
    <w:rsid w:val="00223E72"/>
    <w:rsid w:val="00225DBD"/>
    <w:rsid w:val="002665F9"/>
    <w:rsid w:val="00267FF6"/>
    <w:rsid w:val="00275AC5"/>
    <w:rsid w:val="00297437"/>
    <w:rsid w:val="002A1FD3"/>
    <w:rsid w:val="002C2047"/>
    <w:rsid w:val="002D09D5"/>
    <w:rsid w:val="002D32A8"/>
    <w:rsid w:val="002D42FB"/>
    <w:rsid w:val="002E48D7"/>
    <w:rsid w:val="002E61AB"/>
    <w:rsid w:val="002F632D"/>
    <w:rsid w:val="00302258"/>
    <w:rsid w:val="00316E24"/>
    <w:rsid w:val="00320A51"/>
    <w:rsid w:val="003257D6"/>
    <w:rsid w:val="00330B26"/>
    <w:rsid w:val="00331C04"/>
    <w:rsid w:val="00343860"/>
    <w:rsid w:val="00346B6F"/>
    <w:rsid w:val="00384E10"/>
    <w:rsid w:val="00394453"/>
    <w:rsid w:val="003A50AC"/>
    <w:rsid w:val="003B37C1"/>
    <w:rsid w:val="003E4D11"/>
    <w:rsid w:val="004157E4"/>
    <w:rsid w:val="00425FD9"/>
    <w:rsid w:val="00435457"/>
    <w:rsid w:val="004521B3"/>
    <w:rsid w:val="004549E0"/>
    <w:rsid w:val="004571A6"/>
    <w:rsid w:val="0046271D"/>
    <w:rsid w:val="00476714"/>
    <w:rsid w:val="00484140"/>
    <w:rsid w:val="00492BA5"/>
    <w:rsid w:val="004A3EBE"/>
    <w:rsid w:val="004D1884"/>
    <w:rsid w:val="004D64CA"/>
    <w:rsid w:val="004D6F90"/>
    <w:rsid w:val="004E7EB8"/>
    <w:rsid w:val="004F430B"/>
    <w:rsid w:val="00515D5D"/>
    <w:rsid w:val="005161EE"/>
    <w:rsid w:val="005163BE"/>
    <w:rsid w:val="00523080"/>
    <w:rsid w:val="00533469"/>
    <w:rsid w:val="00533B25"/>
    <w:rsid w:val="005407F9"/>
    <w:rsid w:val="0054145D"/>
    <w:rsid w:val="00546CCA"/>
    <w:rsid w:val="00557258"/>
    <w:rsid w:val="00561352"/>
    <w:rsid w:val="005749B7"/>
    <w:rsid w:val="00583511"/>
    <w:rsid w:val="0058588D"/>
    <w:rsid w:val="00596046"/>
    <w:rsid w:val="00596CBB"/>
    <w:rsid w:val="005A3667"/>
    <w:rsid w:val="005B13DD"/>
    <w:rsid w:val="005C1582"/>
    <w:rsid w:val="005C74C6"/>
    <w:rsid w:val="005D5D5B"/>
    <w:rsid w:val="005F59DE"/>
    <w:rsid w:val="0061379F"/>
    <w:rsid w:val="0061405D"/>
    <w:rsid w:val="0061422C"/>
    <w:rsid w:val="00621559"/>
    <w:rsid w:val="006245E1"/>
    <w:rsid w:val="00625D01"/>
    <w:rsid w:val="0064399E"/>
    <w:rsid w:val="0064636D"/>
    <w:rsid w:val="00656B75"/>
    <w:rsid w:val="00675260"/>
    <w:rsid w:val="00682F72"/>
    <w:rsid w:val="00695FEF"/>
    <w:rsid w:val="006D4AD5"/>
    <w:rsid w:val="006E60B3"/>
    <w:rsid w:val="006E7E05"/>
    <w:rsid w:val="006F0F75"/>
    <w:rsid w:val="006F34C6"/>
    <w:rsid w:val="006F40E0"/>
    <w:rsid w:val="00707822"/>
    <w:rsid w:val="007171F6"/>
    <w:rsid w:val="00732071"/>
    <w:rsid w:val="00745A18"/>
    <w:rsid w:val="00765D4C"/>
    <w:rsid w:val="00770E8C"/>
    <w:rsid w:val="007A085E"/>
    <w:rsid w:val="007A31F2"/>
    <w:rsid w:val="007C5D58"/>
    <w:rsid w:val="007D0038"/>
    <w:rsid w:val="007E0F22"/>
    <w:rsid w:val="007E24DF"/>
    <w:rsid w:val="007F2256"/>
    <w:rsid w:val="00801541"/>
    <w:rsid w:val="0081074A"/>
    <w:rsid w:val="0081619B"/>
    <w:rsid w:val="00822380"/>
    <w:rsid w:val="008257D5"/>
    <w:rsid w:val="00830565"/>
    <w:rsid w:val="00833BAE"/>
    <w:rsid w:val="0083511C"/>
    <w:rsid w:val="0083676A"/>
    <w:rsid w:val="008443A7"/>
    <w:rsid w:val="008613C1"/>
    <w:rsid w:val="00876330"/>
    <w:rsid w:val="00894D0F"/>
    <w:rsid w:val="00897AF4"/>
    <w:rsid w:val="008B636D"/>
    <w:rsid w:val="008C228B"/>
    <w:rsid w:val="008D4354"/>
    <w:rsid w:val="008D7325"/>
    <w:rsid w:val="009061D1"/>
    <w:rsid w:val="00932F71"/>
    <w:rsid w:val="009526F1"/>
    <w:rsid w:val="0096554E"/>
    <w:rsid w:val="0096790E"/>
    <w:rsid w:val="00986D7E"/>
    <w:rsid w:val="009A0A54"/>
    <w:rsid w:val="009A0A6F"/>
    <w:rsid w:val="009A2C31"/>
    <w:rsid w:val="009A308A"/>
    <w:rsid w:val="009A432B"/>
    <w:rsid w:val="009C2DB9"/>
    <w:rsid w:val="009C6813"/>
    <w:rsid w:val="009F1C85"/>
    <w:rsid w:val="009F40FF"/>
    <w:rsid w:val="00A11A4D"/>
    <w:rsid w:val="00A17028"/>
    <w:rsid w:val="00A244B5"/>
    <w:rsid w:val="00A44B51"/>
    <w:rsid w:val="00A516F9"/>
    <w:rsid w:val="00A52A2D"/>
    <w:rsid w:val="00A7191F"/>
    <w:rsid w:val="00A824FF"/>
    <w:rsid w:val="00A865F9"/>
    <w:rsid w:val="00A97397"/>
    <w:rsid w:val="00AB173E"/>
    <w:rsid w:val="00AC3642"/>
    <w:rsid w:val="00AC4E71"/>
    <w:rsid w:val="00AC5646"/>
    <w:rsid w:val="00AC7A75"/>
    <w:rsid w:val="00AF2703"/>
    <w:rsid w:val="00B113F3"/>
    <w:rsid w:val="00B263BB"/>
    <w:rsid w:val="00B3068C"/>
    <w:rsid w:val="00B31B73"/>
    <w:rsid w:val="00B568EF"/>
    <w:rsid w:val="00B62D69"/>
    <w:rsid w:val="00B63514"/>
    <w:rsid w:val="00B81095"/>
    <w:rsid w:val="00BA08D4"/>
    <w:rsid w:val="00BA264B"/>
    <w:rsid w:val="00BB2BA3"/>
    <w:rsid w:val="00BC4361"/>
    <w:rsid w:val="00BE7754"/>
    <w:rsid w:val="00BF56D0"/>
    <w:rsid w:val="00C15319"/>
    <w:rsid w:val="00C220E5"/>
    <w:rsid w:val="00C23579"/>
    <w:rsid w:val="00C34672"/>
    <w:rsid w:val="00C3632F"/>
    <w:rsid w:val="00C42EA2"/>
    <w:rsid w:val="00C55A44"/>
    <w:rsid w:val="00C643CB"/>
    <w:rsid w:val="00C704B9"/>
    <w:rsid w:val="00C74A24"/>
    <w:rsid w:val="00C95C50"/>
    <w:rsid w:val="00CA3EA1"/>
    <w:rsid w:val="00CC0A2E"/>
    <w:rsid w:val="00CE5526"/>
    <w:rsid w:val="00CE6E33"/>
    <w:rsid w:val="00CE74E5"/>
    <w:rsid w:val="00D073EB"/>
    <w:rsid w:val="00D24060"/>
    <w:rsid w:val="00D27C2F"/>
    <w:rsid w:val="00D413E6"/>
    <w:rsid w:val="00D418C7"/>
    <w:rsid w:val="00D564D8"/>
    <w:rsid w:val="00D67056"/>
    <w:rsid w:val="00D745BF"/>
    <w:rsid w:val="00D82439"/>
    <w:rsid w:val="00D85D37"/>
    <w:rsid w:val="00D910C9"/>
    <w:rsid w:val="00D977B9"/>
    <w:rsid w:val="00DB4A92"/>
    <w:rsid w:val="00E164AA"/>
    <w:rsid w:val="00E20720"/>
    <w:rsid w:val="00E2368F"/>
    <w:rsid w:val="00E27D31"/>
    <w:rsid w:val="00E339D3"/>
    <w:rsid w:val="00E431C8"/>
    <w:rsid w:val="00E62336"/>
    <w:rsid w:val="00E62C7E"/>
    <w:rsid w:val="00E7245A"/>
    <w:rsid w:val="00E74E1F"/>
    <w:rsid w:val="00E7709F"/>
    <w:rsid w:val="00E7748F"/>
    <w:rsid w:val="00E80972"/>
    <w:rsid w:val="00EE3EFB"/>
    <w:rsid w:val="00F165ED"/>
    <w:rsid w:val="00F16E5C"/>
    <w:rsid w:val="00F2010A"/>
    <w:rsid w:val="00F40246"/>
    <w:rsid w:val="00F41C3F"/>
    <w:rsid w:val="00F47C8F"/>
    <w:rsid w:val="00F614DF"/>
    <w:rsid w:val="00F618F2"/>
    <w:rsid w:val="00F77032"/>
    <w:rsid w:val="00F820C3"/>
    <w:rsid w:val="00F90062"/>
    <w:rsid w:val="00F906DD"/>
    <w:rsid w:val="00F946E7"/>
    <w:rsid w:val="00FB07B5"/>
    <w:rsid w:val="00FC7363"/>
    <w:rsid w:val="00FE2F1F"/>
    <w:rsid w:val="00FE606D"/>
    <w:rsid w:val="00F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F3F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rsid w:val="00E7709F"/>
    <w:rPr>
      <w:sz w:val="16"/>
      <w:szCs w:val="16"/>
    </w:rPr>
  </w:style>
  <w:style w:type="paragraph" w:styleId="Commentaire">
    <w:name w:val="annotation text"/>
    <w:basedOn w:val="Normal"/>
    <w:link w:val="CommentaireCar"/>
    <w:rsid w:val="00E7709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E7709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0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6B1"/>
  </w:style>
  <w:style w:type="paragraph" w:styleId="Pieddepage">
    <w:name w:val="footer"/>
    <w:basedOn w:val="Normal"/>
    <w:link w:val="PieddepageCar"/>
    <w:uiPriority w:val="99"/>
    <w:unhideWhenUsed/>
    <w:rsid w:val="00214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6B1"/>
  </w:style>
  <w:style w:type="paragraph" w:styleId="Paragraphedeliste">
    <w:name w:val="List Paragraph"/>
    <w:basedOn w:val="Normal"/>
    <w:uiPriority w:val="34"/>
    <w:qFormat/>
    <w:rsid w:val="00CE5526"/>
    <w:pPr>
      <w:ind w:left="720"/>
      <w:contextualSpacing/>
    </w:pPr>
  </w:style>
  <w:style w:type="paragraph" w:styleId="Rvision">
    <w:name w:val="Revision"/>
    <w:hidden/>
    <w:uiPriority w:val="99"/>
    <w:semiHidden/>
    <w:rsid w:val="001B5003"/>
    <w:pPr>
      <w:spacing w:after="0" w:line="240" w:lineRule="auto"/>
      <w:jc w:val="left"/>
    </w:pPr>
  </w:style>
  <w:style w:type="character" w:styleId="Lienhypertexte">
    <w:name w:val="Hyperlink"/>
    <w:basedOn w:val="Policepardfaut"/>
    <w:uiPriority w:val="99"/>
    <w:unhideWhenUsed/>
    <w:rsid w:val="00A7191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aladiecoronavirus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833366D7CC0418632A68D5A270FD3" ma:contentTypeVersion="13" ma:contentTypeDescription="Crée un document." ma:contentTypeScope="" ma:versionID="56403eec7799a9e866e6394bd6b4faa1">
  <xsd:schema xmlns:xsd="http://www.w3.org/2001/XMLSchema" xmlns:xs="http://www.w3.org/2001/XMLSchema" xmlns:p="http://schemas.microsoft.com/office/2006/metadata/properties" xmlns:ns2="38d25f25-d557-44e5-9607-ed156ece28b4" xmlns:ns3="9f803777-83c1-4b6e-a06f-ce785226b9e2" targetNamespace="http://schemas.microsoft.com/office/2006/metadata/properties" ma:root="true" ma:fieldsID="3fffe3623face9f837bdde5ce2f63831" ns2:_="" ns3:_="">
    <xsd:import namespace="38d25f25-d557-44e5-9607-ed156ece28b4"/>
    <xsd:import namespace="9f803777-83c1-4b6e-a06f-ce785226b9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5f25-d557-44e5-9607-ed156ece28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3777-83c1-4b6e-a06f-ce785226b9e2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f803777-83c1-4b6e-a06f-ce785226b9e2" xsi:nil="true"/>
  </documentManagement>
</p:properties>
</file>

<file path=customXml/itemProps1.xml><?xml version="1.0" encoding="utf-8"?>
<ds:datastoreItem xmlns:ds="http://schemas.openxmlformats.org/officeDocument/2006/customXml" ds:itemID="{DC3175B7-A41B-45E7-86CE-5F41D16A1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25f25-d557-44e5-9607-ed156ece28b4"/>
    <ds:schemaRef ds:uri="9f803777-83c1-4b6e-a06f-ce785226b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83504-063F-4B40-A272-78FB6F16A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51F93-3824-4DD3-8723-C52FA48A5250}">
  <ds:schemaRefs>
    <ds:schemaRef ds:uri="http://schemas.microsoft.com/office/2006/metadata/properties"/>
    <ds:schemaRef ds:uri="http://schemas.microsoft.com/office/infopath/2007/PartnerControls"/>
    <ds:schemaRef ds:uri="9f803777-83c1-4b6e-a06f-ce785226b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1814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2020-05-06T10:34:00Z</dcterms:created>
  <dcterms:modified xsi:type="dcterms:W3CDTF">2020-05-06T10:34:00Z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0x010100F0F833366D7CC0418632A68D5A270FD3</vt:lpwstr>
  </property>
</Properties>
</file>